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893" w:rsidRDefault="00C12893" w:rsidP="00C12893">
      <w:pPr>
        <w:jc w:val="center"/>
        <w:rPr>
          <w:rFonts w:ascii="Arial" w:hAnsi="Arial" w:cs="Arial"/>
          <w:b/>
          <w:sz w:val="24"/>
          <w:szCs w:val="24"/>
        </w:rPr>
      </w:pPr>
      <w:r w:rsidRPr="00C12893">
        <w:rPr>
          <w:rFonts w:ascii="Arial" w:hAnsi="Arial" w:cs="Arial"/>
          <w:b/>
          <w:sz w:val="24"/>
          <w:szCs w:val="24"/>
        </w:rPr>
        <w:t>ATA DE REGISTRO DE PREÇOS</w:t>
      </w:r>
      <w:r>
        <w:rPr>
          <w:rFonts w:ascii="Arial" w:hAnsi="Arial" w:cs="Arial"/>
          <w:b/>
          <w:sz w:val="24"/>
          <w:szCs w:val="24"/>
        </w:rPr>
        <w:t xml:space="preserve"> Nº. 002/2023</w:t>
      </w:r>
    </w:p>
    <w:p w:rsidR="00C12893" w:rsidRPr="00C12893" w:rsidRDefault="00C12893" w:rsidP="00C12893">
      <w:pPr>
        <w:jc w:val="center"/>
        <w:rPr>
          <w:rFonts w:ascii="Arial" w:hAnsi="Arial" w:cs="Arial"/>
          <w:sz w:val="24"/>
          <w:szCs w:val="24"/>
        </w:rPr>
      </w:pPr>
    </w:p>
    <w:p w:rsidR="00C12893" w:rsidRPr="00ED134D" w:rsidRDefault="00C12893" w:rsidP="00C12893">
      <w:pPr>
        <w:pStyle w:val="Ttulo1"/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 xml:space="preserve">Processo Licitatório nº. </w:t>
      </w:r>
      <w:r>
        <w:rPr>
          <w:rFonts w:ascii="Arial" w:hAnsi="Arial" w:cs="Arial"/>
          <w:b/>
          <w:sz w:val="22"/>
          <w:szCs w:val="22"/>
        </w:rPr>
        <w:t>01/2023</w:t>
      </w: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>Modalidade de Pregão Presencial – Registro de Preços nº</w:t>
      </w:r>
      <w:r>
        <w:rPr>
          <w:rFonts w:ascii="Arial" w:hAnsi="Arial" w:cs="Arial"/>
          <w:b/>
          <w:sz w:val="22"/>
          <w:szCs w:val="22"/>
        </w:rPr>
        <w:t>. 01/2023</w:t>
      </w: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 xml:space="preserve">Validade da ata de R.P.: </w:t>
      </w:r>
      <w:r>
        <w:rPr>
          <w:rFonts w:ascii="Arial" w:hAnsi="Arial" w:cs="Arial"/>
          <w:b/>
          <w:sz w:val="22"/>
          <w:szCs w:val="22"/>
        </w:rPr>
        <w:t>12</w:t>
      </w:r>
      <w:r w:rsidRPr="00ED134D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doze</w:t>
      </w:r>
      <w:r w:rsidRPr="00ED134D">
        <w:rPr>
          <w:rFonts w:ascii="Arial" w:hAnsi="Arial" w:cs="Arial"/>
          <w:b/>
          <w:sz w:val="22"/>
          <w:szCs w:val="22"/>
        </w:rPr>
        <w:t xml:space="preserve">) </w:t>
      </w:r>
      <w:r>
        <w:rPr>
          <w:rFonts w:ascii="Arial" w:hAnsi="Arial" w:cs="Arial"/>
          <w:b/>
          <w:sz w:val="22"/>
          <w:szCs w:val="22"/>
        </w:rPr>
        <w:t>meses</w:t>
      </w:r>
      <w:r w:rsidRPr="00ED134D">
        <w:rPr>
          <w:rFonts w:ascii="Arial" w:hAnsi="Arial" w:cs="Arial"/>
          <w:b/>
          <w:sz w:val="22"/>
          <w:szCs w:val="22"/>
        </w:rPr>
        <w:t xml:space="preserve"> contados a partir do dia </w:t>
      </w:r>
      <w:r>
        <w:rPr>
          <w:rFonts w:ascii="Arial" w:hAnsi="Arial" w:cs="Arial"/>
          <w:b/>
          <w:sz w:val="22"/>
          <w:szCs w:val="22"/>
        </w:rPr>
        <w:t>31/01/2023</w:t>
      </w: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Prefeito Municipal, Sr. </w:t>
      </w:r>
      <w:r>
        <w:rPr>
          <w:rFonts w:ascii="Arial" w:hAnsi="Arial" w:cs="Arial"/>
          <w:sz w:val="22"/>
          <w:szCs w:val="22"/>
        </w:rPr>
        <w:t xml:space="preserve">Sidnei José </w:t>
      </w:r>
      <w:proofErr w:type="spellStart"/>
      <w:r>
        <w:rPr>
          <w:rFonts w:ascii="Arial" w:hAnsi="Arial" w:cs="Arial"/>
          <w:sz w:val="22"/>
          <w:szCs w:val="22"/>
        </w:rPr>
        <w:t>Willinghöfer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, brasileiro, residente e domiciliado no município de Flor do Sertão, inscrito no CPF sob o n° </w:t>
      </w:r>
      <w:r>
        <w:rPr>
          <w:rFonts w:ascii="Arial" w:hAnsi="Arial" w:cs="Arial"/>
          <w:bCs/>
          <w:sz w:val="22"/>
          <w:szCs w:val="22"/>
        </w:rPr>
        <w:t>503.319.819-04</w:t>
      </w:r>
      <w:r w:rsidRPr="00ED134D">
        <w:rPr>
          <w:rFonts w:ascii="Arial" w:hAnsi="Arial" w:cs="Arial"/>
          <w:sz w:val="22"/>
          <w:szCs w:val="22"/>
        </w:rPr>
        <w:t xml:space="preserve"> e portador da Cédula de Identidade n° </w:t>
      </w:r>
      <w:r>
        <w:rPr>
          <w:rFonts w:ascii="Arial" w:hAnsi="Arial" w:cs="Arial"/>
          <w:sz w:val="22"/>
          <w:szCs w:val="22"/>
        </w:rPr>
        <w:t>1.711.118</w:t>
      </w:r>
      <w:r w:rsidRPr="00ED134D">
        <w:rPr>
          <w:rFonts w:ascii="Arial" w:hAnsi="Arial" w:cs="Arial"/>
          <w:sz w:val="22"/>
          <w:szCs w:val="22"/>
        </w:rPr>
        <w:t xml:space="preserve"> SSP/SC, resolve, em face das propostas apresentadas no PREGÃO nº 05/2016, </w:t>
      </w:r>
      <w:r w:rsidRPr="00ED134D">
        <w:rPr>
          <w:rFonts w:ascii="Arial" w:hAnsi="Arial" w:cs="Arial"/>
          <w:b/>
          <w:sz w:val="22"/>
          <w:szCs w:val="22"/>
        </w:rPr>
        <w:t>REGISTRAR OS PREÇOS</w:t>
      </w:r>
      <w:r w:rsidRPr="00ED134D">
        <w:rPr>
          <w:rFonts w:ascii="Arial" w:hAnsi="Arial" w:cs="Arial"/>
          <w:sz w:val="22"/>
          <w:szCs w:val="22"/>
        </w:rPr>
        <w:t xml:space="preserve"> da empresa </w:t>
      </w:r>
      <w:r>
        <w:rPr>
          <w:rFonts w:ascii="Arial" w:hAnsi="Arial" w:cs="Arial"/>
          <w:b/>
          <w:sz w:val="22"/>
          <w:szCs w:val="22"/>
        </w:rPr>
        <w:t>JP PIROCA AGROPECUÁRIA E MATERIAIS DE CONSTRUÇÃO LTDA - ME</w:t>
      </w:r>
      <w:r w:rsidRPr="00ED134D">
        <w:rPr>
          <w:rFonts w:ascii="Arial" w:hAnsi="Arial" w:cs="Arial"/>
          <w:b/>
          <w:sz w:val="22"/>
          <w:szCs w:val="22"/>
        </w:rPr>
        <w:t>,</w:t>
      </w:r>
      <w:r w:rsidRPr="00ED134D">
        <w:rPr>
          <w:rFonts w:ascii="Arial" w:hAnsi="Arial" w:cs="Arial"/>
          <w:sz w:val="22"/>
          <w:szCs w:val="22"/>
        </w:rPr>
        <w:t xml:space="preserve"> inscrita no CNPJ</w:t>
      </w:r>
      <w:r>
        <w:rPr>
          <w:rFonts w:ascii="Arial" w:hAnsi="Arial" w:cs="Arial"/>
          <w:sz w:val="22"/>
          <w:szCs w:val="22"/>
        </w:rPr>
        <w:t xml:space="preserve"> </w:t>
      </w:r>
      <w:r w:rsidRPr="00ED134D">
        <w:rPr>
          <w:rFonts w:ascii="Arial" w:hAnsi="Arial" w:cs="Arial"/>
          <w:sz w:val="22"/>
          <w:szCs w:val="22"/>
        </w:rPr>
        <w:t xml:space="preserve">sob o n° </w:t>
      </w:r>
      <w:r>
        <w:rPr>
          <w:rFonts w:ascii="Arial" w:hAnsi="Arial" w:cs="Arial"/>
          <w:sz w:val="22"/>
          <w:szCs w:val="22"/>
        </w:rPr>
        <w:t>03.677.493/0001-97,</w:t>
      </w:r>
      <w:r w:rsidRPr="00ED134D">
        <w:rPr>
          <w:rFonts w:ascii="Arial" w:hAnsi="Arial" w:cs="Arial"/>
          <w:sz w:val="22"/>
          <w:szCs w:val="22"/>
        </w:rPr>
        <w:t xml:space="preserve"> estabelecida na</w:t>
      </w:r>
      <w:r>
        <w:rPr>
          <w:rFonts w:ascii="Arial" w:hAnsi="Arial" w:cs="Arial"/>
          <w:sz w:val="22"/>
          <w:szCs w:val="22"/>
        </w:rPr>
        <w:t xml:space="preserve"> Avenida Flor do Sertão</w:t>
      </w:r>
      <w:r w:rsidRPr="00ED134D">
        <w:rPr>
          <w:rFonts w:ascii="Arial" w:hAnsi="Arial" w:cs="Arial"/>
          <w:sz w:val="22"/>
          <w:szCs w:val="22"/>
        </w:rPr>
        <w:t xml:space="preserve">,  nº. </w:t>
      </w:r>
      <w:r>
        <w:rPr>
          <w:rFonts w:ascii="Arial" w:hAnsi="Arial" w:cs="Arial"/>
          <w:sz w:val="22"/>
          <w:szCs w:val="22"/>
        </w:rPr>
        <w:t>426</w:t>
      </w:r>
      <w:r w:rsidRPr="00ED134D">
        <w:rPr>
          <w:rFonts w:ascii="Arial" w:hAnsi="Arial" w:cs="Arial"/>
          <w:sz w:val="22"/>
          <w:szCs w:val="22"/>
        </w:rPr>
        <w:t xml:space="preserve">, na cidade de </w:t>
      </w:r>
      <w:r>
        <w:rPr>
          <w:rFonts w:ascii="Arial" w:hAnsi="Arial" w:cs="Arial"/>
          <w:sz w:val="22"/>
          <w:szCs w:val="22"/>
        </w:rPr>
        <w:t>Flor do Sertão - SC</w:t>
      </w:r>
      <w:r w:rsidRPr="00ED134D">
        <w:rPr>
          <w:rFonts w:ascii="Arial" w:hAnsi="Arial" w:cs="Arial"/>
          <w:sz w:val="22"/>
          <w:szCs w:val="22"/>
        </w:rPr>
        <w:t xml:space="preserve">, neste ato representada pelo </w:t>
      </w:r>
      <w:r w:rsidRPr="00ED134D">
        <w:rPr>
          <w:rFonts w:ascii="Arial" w:hAnsi="Arial" w:cs="Arial"/>
          <w:b/>
          <w:sz w:val="22"/>
          <w:szCs w:val="22"/>
        </w:rPr>
        <w:t xml:space="preserve">Sr. </w:t>
      </w:r>
      <w:proofErr w:type="spellStart"/>
      <w:r>
        <w:rPr>
          <w:rFonts w:ascii="Arial" w:hAnsi="Arial" w:cs="Arial"/>
          <w:b/>
          <w:sz w:val="22"/>
          <w:szCs w:val="22"/>
        </w:rPr>
        <w:t>Joracir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Piroca</w:t>
      </w:r>
      <w:r w:rsidRPr="00ED134D">
        <w:rPr>
          <w:rFonts w:ascii="Arial" w:hAnsi="Arial" w:cs="Arial"/>
          <w:sz w:val="22"/>
          <w:szCs w:val="22"/>
        </w:rPr>
        <w:t>, inscrito no CPF</w:t>
      </w:r>
      <w:r>
        <w:rPr>
          <w:rFonts w:ascii="Arial" w:hAnsi="Arial" w:cs="Arial"/>
          <w:sz w:val="22"/>
          <w:szCs w:val="22"/>
        </w:rPr>
        <w:t xml:space="preserve"> </w:t>
      </w:r>
      <w:r w:rsidRPr="00ED134D">
        <w:rPr>
          <w:rFonts w:ascii="Arial" w:hAnsi="Arial" w:cs="Arial"/>
          <w:sz w:val="22"/>
          <w:szCs w:val="22"/>
        </w:rPr>
        <w:t xml:space="preserve">sob nº. </w:t>
      </w:r>
      <w:r>
        <w:rPr>
          <w:rFonts w:ascii="Arial" w:hAnsi="Arial" w:cs="Arial"/>
          <w:sz w:val="22"/>
          <w:szCs w:val="22"/>
        </w:rPr>
        <w:t>563.327.509-87</w:t>
      </w:r>
      <w:r w:rsidRPr="00ED134D">
        <w:rPr>
          <w:rFonts w:ascii="Arial" w:hAnsi="Arial" w:cs="Arial"/>
          <w:sz w:val="22"/>
          <w:szCs w:val="22"/>
        </w:rPr>
        <w:t xml:space="preserve"> e Identidade nº. </w:t>
      </w:r>
      <w:r>
        <w:rPr>
          <w:rFonts w:ascii="Arial" w:hAnsi="Arial" w:cs="Arial"/>
          <w:sz w:val="22"/>
          <w:szCs w:val="22"/>
        </w:rPr>
        <w:t>1.850.671</w:t>
      </w:r>
      <w:r w:rsidRPr="00ED134D">
        <w:rPr>
          <w:rFonts w:ascii="Arial" w:hAnsi="Arial" w:cs="Arial"/>
          <w:sz w:val="22"/>
          <w:szCs w:val="22"/>
        </w:rPr>
        <w:t xml:space="preserve">, doravante denominados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e </w:t>
      </w:r>
      <w:r w:rsidRPr="00ED134D">
        <w:rPr>
          <w:rFonts w:ascii="Arial" w:hAnsi="Arial" w:cs="Arial"/>
          <w:b/>
          <w:sz w:val="22"/>
          <w:szCs w:val="22"/>
        </w:rPr>
        <w:t>FORNECEDOR</w:t>
      </w:r>
      <w:r w:rsidRPr="00ED134D">
        <w:rPr>
          <w:rFonts w:ascii="Arial" w:hAnsi="Arial" w:cs="Arial"/>
          <w:sz w:val="22"/>
          <w:szCs w:val="22"/>
        </w:rPr>
        <w:t xml:space="preserve">, sujeitando-se as partes ao edital do Processo Licitatório nº. </w:t>
      </w:r>
      <w:r>
        <w:rPr>
          <w:rFonts w:ascii="Arial" w:hAnsi="Arial" w:cs="Arial"/>
          <w:sz w:val="22"/>
          <w:szCs w:val="22"/>
        </w:rPr>
        <w:t>01/2023</w:t>
      </w:r>
      <w:r w:rsidRPr="00ED134D">
        <w:rPr>
          <w:rFonts w:ascii="Arial" w:hAnsi="Arial" w:cs="Arial"/>
          <w:sz w:val="22"/>
          <w:szCs w:val="22"/>
        </w:rPr>
        <w:t xml:space="preserve"> na modalidade de Pregão Presencial – Registro de preços nº. </w:t>
      </w:r>
      <w:r>
        <w:rPr>
          <w:rFonts w:ascii="Arial" w:hAnsi="Arial" w:cs="Arial"/>
          <w:sz w:val="22"/>
          <w:szCs w:val="22"/>
        </w:rPr>
        <w:t>01/2023</w:t>
      </w:r>
      <w:r w:rsidRPr="00ED134D">
        <w:rPr>
          <w:rFonts w:ascii="Arial" w:hAnsi="Arial" w:cs="Arial"/>
          <w:sz w:val="22"/>
          <w:szCs w:val="22"/>
        </w:rPr>
        <w:t>, às determinações das Leis nº. 8.666/93 atualizada, Lei 10.520/02, legislação complementar vigente e pertinente à matéria e às seguintes cláusulas: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PRIMEIRA</w:t>
      </w:r>
      <w:r w:rsidRPr="00ED134D">
        <w:rPr>
          <w:rFonts w:ascii="Arial" w:hAnsi="Arial" w:cs="Arial"/>
          <w:sz w:val="22"/>
          <w:szCs w:val="22"/>
          <w:u w:val="single"/>
        </w:rPr>
        <w:t xml:space="preserve"> </w:t>
      </w:r>
      <w:r w:rsidRPr="00ED134D">
        <w:rPr>
          <w:rFonts w:ascii="Arial" w:hAnsi="Arial" w:cs="Arial"/>
          <w:b/>
          <w:sz w:val="22"/>
          <w:szCs w:val="22"/>
          <w:u w:val="single"/>
        </w:rPr>
        <w:t>- DO OBJETO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3E3FE0">
        <w:rPr>
          <w:rFonts w:ascii="Arial" w:hAnsi="Arial" w:cs="Arial"/>
          <w:sz w:val="22"/>
          <w:szCs w:val="22"/>
        </w:rPr>
        <w:t>I –</w:t>
      </w:r>
      <w:r w:rsidRPr="003E3FE0">
        <w:rPr>
          <w:rFonts w:ascii="Arial" w:hAnsi="Arial" w:cs="Arial"/>
          <w:b/>
          <w:sz w:val="22"/>
          <w:szCs w:val="22"/>
        </w:rPr>
        <w:t xml:space="preserve"> </w:t>
      </w:r>
      <w:r w:rsidRPr="003E3FE0">
        <w:rPr>
          <w:rFonts w:ascii="Arial" w:hAnsi="Arial" w:cs="Arial"/>
          <w:sz w:val="22"/>
          <w:szCs w:val="22"/>
        </w:rPr>
        <w:t>A presente Ata tem por objeto o Registro de Preços dos preços unitários a serem fornecidos sobre a</w:t>
      </w:r>
      <w:r w:rsidRPr="003E3FE0">
        <w:rPr>
          <w:rFonts w:ascii="Arial" w:hAnsi="Arial" w:cs="Arial"/>
          <w:b/>
          <w:sz w:val="22"/>
          <w:szCs w:val="22"/>
        </w:rPr>
        <w:t xml:space="preserve"> </w:t>
      </w:r>
      <w:r w:rsidRPr="00613FA4">
        <w:rPr>
          <w:rFonts w:ascii="Arial" w:hAnsi="Arial" w:cs="Arial"/>
          <w:sz w:val="22"/>
          <w:szCs w:val="22"/>
        </w:rPr>
        <w:t>AQUISIÇÃO DE MATERIAIS DE CONSTRUÇÃO PARA MANUTENÇÕES DIVERSAS E PEQUENAS CONSTRUÇÕES CONFORME A NECESSIDADE DO MUNICÍPIO</w:t>
      </w:r>
      <w:r w:rsidRPr="003E3FE0">
        <w:rPr>
          <w:rFonts w:ascii="Arial" w:hAnsi="Arial" w:cs="Arial"/>
          <w:b/>
          <w:sz w:val="22"/>
          <w:szCs w:val="22"/>
        </w:rPr>
        <w:t xml:space="preserve">, </w:t>
      </w:r>
      <w:r w:rsidRPr="003E3FE0">
        <w:rPr>
          <w:rFonts w:ascii="Arial" w:hAnsi="Arial" w:cs="Arial"/>
          <w:sz w:val="22"/>
          <w:szCs w:val="22"/>
        </w:rPr>
        <w:t>conforme as especificações e quantidades abaixo descritos: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725" w:type="dxa"/>
        <w:tblInd w:w="-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709"/>
        <w:gridCol w:w="567"/>
        <w:gridCol w:w="5746"/>
        <w:gridCol w:w="1131"/>
        <w:gridCol w:w="864"/>
      </w:tblGrid>
      <w:tr w:rsidR="00C12893" w:rsidRPr="00C12893" w:rsidTr="00C1289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b/>
                <w:sz w:val="16"/>
                <w:szCs w:val="16"/>
                <w:lang w:eastAsia="zh-CN"/>
              </w:rPr>
              <w:t>ITENS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b/>
                <w:sz w:val="16"/>
                <w:szCs w:val="16"/>
                <w:lang w:eastAsia="zh-CN"/>
              </w:rPr>
              <w:t>QUANT.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b/>
                <w:sz w:val="16"/>
                <w:szCs w:val="16"/>
                <w:lang w:eastAsia="zh-CN"/>
              </w:rPr>
              <w:t>UNID.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b/>
                <w:sz w:val="16"/>
                <w:szCs w:val="16"/>
                <w:lang w:eastAsia="zh-CN"/>
              </w:rPr>
              <w:t>DESCRIÇÃO DO MATERIAL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b/>
                <w:sz w:val="16"/>
                <w:szCs w:val="16"/>
                <w:lang w:eastAsia="zh-CN"/>
              </w:rPr>
              <w:t>MARCA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b/>
                <w:sz w:val="16"/>
                <w:szCs w:val="16"/>
                <w:lang w:eastAsia="zh-CN"/>
              </w:rPr>
              <w:t xml:space="preserve">VALOR UNIT. </w:t>
            </w:r>
            <w:r>
              <w:rPr>
                <w:rFonts w:ascii="Calibri" w:hAnsi="Calibri" w:cs="Calibri"/>
                <w:b/>
                <w:sz w:val="16"/>
                <w:szCs w:val="16"/>
                <w:lang w:eastAsia="zh-CN"/>
              </w:rPr>
              <w:t>–R$</w:t>
            </w:r>
          </w:p>
        </w:tc>
      </w:tr>
      <w:tr w:rsidR="00C12893" w:rsidRPr="00C12893" w:rsidTr="00C1289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500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BLOCO DE CONCRETO CANALETA MEDINDO NO MINIMO 14x19x39cm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FABRICA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3,90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400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SACO DE CIMENTO CPII 32Z EM EMBALAGEM DE 50kg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VOROTAN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40,90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50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m³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AREIA MÉDIA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JAZIDA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190,00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50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m³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BRITA Nº. 1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BRITADOR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115,00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350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m³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PÓ DE BRITA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BRITADOR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139,00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BARRA DE FERRO 10mm (3/8) MEDINDO 12 METROS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GERDAU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44,00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500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M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TABUA DE PINUS MEDINDO NO MÍNIMO25X3,00cm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MADEIRA SERRADA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10,00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500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M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RIPA DE PINUS MEDINDO NO MÍNIMO 5cmX3,00m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MADEIRA SERRADA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4,00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60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KG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PREGO 18x30 CABEÇA SIMPLES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GERDAU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21,50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5.000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TIJOLO CERÂMICO 06 FUROS (09x14x24) primeira linha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OLARIAS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0,95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40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ARGAMASSA ACI 20 KG.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INKOR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10,00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40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ARGAMASSA AC II 20 KG.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INKOR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19,50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SCO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ARGAMASSA ACIII 20KG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INKOR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24,50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350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m²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REVESTIMENTO CERAMICO PARA PISO 45x45cm – PEI5 (cor e modelo a </w:t>
            </w:r>
            <w:proofErr w:type="spellStart"/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Defenir</w:t>
            </w:r>
            <w:proofErr w:type="spellEnd"/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KARINA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23,50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m²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REVESTIMENTO CERAMICO PARA PAREDE 30x60cm Classe A (cor e modelo a </w:t>
            </w:r>
            <w:proofErr w:type="spellStart"/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Defenir</w:t>
            </w:r>
            <w:proofErr w:type="spellEnd"/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KARINA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23,50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50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REJUNTE 1KG (cor a </w:t>
            </w:r>
            <w:proofErr w:type="spellStart"/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Defenir</w:t>
            </w:r>
            <w:proofErr w:type="spellEnd"/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INKOR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5,50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TINTA ACRÍLICA  PREMIUM, SEMI BRILHO PINTURA EXTERNA/INTERNA, SEM CHEIRO GALÃO DE 18 LITROS (COR CLARA A DEFINIR)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INKOR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370,00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TINTA ACRÍLICA  PREMIUM, SEMI BRILHO PINTURA EXTERNA/INTERNA, SEM CHEIRO GALÃO DE 3,6 LITROS (COR CLARA A DEFINIR)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INKOR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125,00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TINTA ESMALTE SINTÉTICO PREMIUM ACETINADO EXTERNA/INTERNA, SEM CHEIRO GALÃO DE 3,6 LITROS (COR CLARA A DEFINIR)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INKOR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140,00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150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TELHA ONDULADA 6MM 2,13X1,10M PRIMEIRA QUALIDADE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ISDRALIT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51,00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lastRenderedPageBreak/>
              <w:t>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150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TELHA ONDULADA 6MM 2,44X1,10M (Primeira Linha)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ISDRALIT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59,00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150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TELHA ONDULADA 6MM 3,05 X 1,10 (Primeira Linha)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ISDRALIT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74,00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24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CUMEEIRA NORMAL 20G 6MM (</w:t>
            </w:r>
            <w:proofErr w:type="spellStart"/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Primera</w:t>
            </w:r>
            <w:proofErr w:type="spellEnd"/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 Linha)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ISDRALIT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39,00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25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500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PARAFUSO TELHEIRO 110MM 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JOMARCA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1,40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M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CABO FLEXÍVEL 2,50 MM (Linha Profissional)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SIL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1,45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27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M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CABO FLEXÍVEL 4,00 MM (Linha Profissional)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SIL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4,00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M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CABO FLEXÍVEL 6,00 MM (Linha Profissional)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SIL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5,90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M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CABO FLEXIVEL 10,00 MM (Linha Profissional)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SIL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10,00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RIPÃO DE PINHEIRO 5X5 CM 3 Metros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MADEIRA SERRADA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18,00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60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KG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PREGO 19 X 36 CABEÇA SIMPLES 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GERDAU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21,50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60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KG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PREGO 17 X 27 CABEÇA SIMPLES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GERDAU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21,50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34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BARRA DE FERRO 6,3mm MEDINDO 12 METROS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GERDAU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20,00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35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BARRA DE FERRO 5mm MEDINDO 12 METROS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GERDAU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15,50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BARRA DE FERRO 4,2mm MEDINDO 12 METROS 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GERDAU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11,00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37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1.200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M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TUBO PVC SOLD CL 15 DE 32mm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FORTLEV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8,00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1.200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M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TUBO PVC SOLD CL 15 DE 25mm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FORTLEV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3,80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1.200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M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TUBO PVC SOLD CL 15 DE 20mm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FORTLEV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3,00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40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JOELHO 90º PVC SOLDAVEL 20mm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FORTLEV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0,94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41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JOELHO 90º PVC SOLDAVEL 25mm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FORTLEV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0,80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42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JOELHO 90º PVC SOLDAVEL 32mm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FORTLEV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2,80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43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LUVA PVC SOLDAVEL 20mm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FORTLEV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0,94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44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LUVA PVC SOLDAVEL 25mm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FORTLEV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0,94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45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LUVA PVC SOLDAVEL 32mm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FORTLEV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2,30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46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TEE PVC SOLDAVEL 20mm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FORTLEV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1,40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47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TEE PVC SOLDAVEL 25mm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FORTLEV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1,40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48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TEE PVC SOLDAVEL 32mm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FORTLEV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3,70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49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COLA ADESICO PARA PVC 17g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FORTLEV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3,40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50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30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FITA ISOLANTE ANTI CHAMA 19 x 20 </w:t>
            </w:r>
            <w:proofErr w:type="spellStart"/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mt</w:t>
            </w:r>
            <w:proofErr w:type="spellEnd"/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TIGRE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9,90</w:t>
            </w:r>
          </w:p>
        </w:tc>
      </w:tr>
      <w:tr w:rsidR="00C12893" w:rsidRPr="00C12893" w:rsidTr="00C12893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51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TINTA ESMALTE SINTÉTICO PREMIUM ALTO BRILHO EXTERNA/INTERNA, SEM CHEIRO GALÃO DE 3,6 LITROS (COR CLARA A DEFINIR)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INKOR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12893" w:rsidRPr="00C12893" w:rsidRDefault="00C12893" w:rsidP="00C12893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12893">
              <w:rPr>
                <w:rFonts w:ascii="Calibri" w:hAnsi="Calibri" w:cs="Calibri"/>
                <w:sz w:val="18"/>
                <w:szCs w:val="18"/>
                <w:lang w:eastAsia="zh-CN"/>
              </w:rPr>
              <w:t>137,00</w:t>
            </w:r>
          </w:p>
        </w:tc>
      </w:tr>
    </w:tbl>
    <w:p w:rsidR="00C12893" w:rsidRDefault="00C12893" w:rsidP="00C12893">
      <w:pPr>
        <w:ind w:right="51"/>
        <w:jc w:val="both"/>
        <w:rPr>
          <w:rFonts w:ascii="Arial" w:hAnsi="Arial" w:cs="Arial"/>
          <w:sz w:val="22"/>
          <w:szCs w:val="22"/>
        </w:rPr>
      </w:pPr>
    </w:p>
    <w:p w:rsidR="00C12893" w:rsidRPr="00CF52BA" w:rsidRDefault="00C12893" w:rsidP="00C12893">
      <w:pPr>
        <w:ind w:right="51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- </w:t>
      </w:r>
      <w:r w:rsidRPr="00EF636E">
        <w:rPr>
          <w:rFonts w:ascii="Arial" w:hAnsi="Arial" w:cs="Arial"/>
          <w:sz w:val="22"/>
          <w:szCs w:val="22"/>
        </w:rPr>
        <w:t xml:space="preserve">As quantidades descritas </w:t>
      </w:r>
      <w:r>
        <w:rPr>
          <w:rFonts w:ascii="Arial" w:hAnsi="Arial" w:cs="Arial"/>
          <w:sz w:val="22"/>
          <w:szCs w:val="22"/>
        </w:rPr>
        <w:t>acima</w:t>
      </w:r>
      <w:r w:rsidRPr="00EF636E">
        <w:rPr>
          <w:rFonts w:ascii="Arial" w:hAnsi="Arial" w:cs="Arial"/>
          <w:sz w:val="22"/>
          <w:szCs w:val="22"/>
        </w:rPr>
        <w:t xml:space="preserve"> são a título estimativo. A retirada será conforme a </w:t>
      </w:r>
      <w:r w:rsidRPr="00CF52BA">
        <w:rPr>
          <w:rFonts w:ascii="Arial" w:hAnsi="Arial" w:cs="Arial"/>
          <w:sz w:val="22"/>
          <w:szCs w:val="22"/>
        </w:rPr>
        <w:t>demanda da administração</w:t>
      </w:r>
      <w:r>
        <w:rPr>
          <w:rFonts w:ascii="Arial" w:hAnsi="Arial" w:cs="Arial"/>
          <w:sz w:val="22"/>
          <w:szCs w:val="22"/>
        </w:rPr>
        <w:t>.</w:t>
      </w:r>
    </w:p>
    <w:p w:rsidR="00C12893" w:rsidRPr="00CF52BA" w:rsidRDefault="00C12893" w:rsidP="00C12893">
      <w:pPr>
        <w:pStyle w:val="Padr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Arial" w:hAnsi="Arial" w:cs="Arial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A576EA">
        <w:rPr>
          <w:rFonts w:ascii="Arial" w:hAnsi="Arial" w:cs="Arial"/>
          <w:sz w:val="22"/>
          <w:szCs w:val="22"/>
        </w:rPr>
        <w:t>III</w:t>
      </w:r>
      <w:r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– Os Itens 3, 10, 12, 13, 14, 15, 16, 17, 18, 19, </w:t>
      </w:r>
      <w:r w:rsidRPr="000C5C71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, 31, 32, 49, 50 e 51</w:t>
      </w:r>
      <w:r w:rsidRPr="000C5C71">
        <w:rPr>
          <w:rFonts w:ascii="Arial" w:hAnsi="Arial" w:cs="Arial"/>
          <w:sz w:val="22"/>
          <w:szCs w:val="22"/>
        </w:rPr>
        <w:t xml:space="preserve"> deverão ser entregues em embalagem lacrada, original da Fabricante.</w:t>
      </w:r>
    </w:p>
    <w:p w:rsidR="00C12893" w:rsidRDefault="00C12893" w:rsidP="00C12893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IV – Todos os materiais acima deverão ter garantia mínima de 03 meses contados data de entrega.</w:t>
      </w:r>
    </w:p>
    <w:p w:rsidR="00C12893" w:rsidRDefault="00C12893" w:rsidP="00C12893">
      <w:pPr>
        <w:ind w:right="51"/>
        <w:jc w:val="both"/>
      </w:pP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SEGUNDA -</w:t>
      </w:r>
      <w:r w:rsidRPr="00ED134D">
        <w:rPr>
          <w:rFonts w:ascii="Arial" w:hAnsi="Arial" w:cs="Arial"/>
          <w:sz w:val="22"/>
          <w:szCs w:val="22"/>
          <w:u w:val="single"/>
        </w:rPr>
        <w:t xml:space="preserve"> </w:t>
      </w:r>
      <w:r w:rsidRPr="00ED134D">
        <w:rPr>
          <w:rFonts w:ascii="Arial" w:hAnsi="Arial" w:cs="Arial"/>
          <w:b/>
          <w:sz w:val="22"/>
          <w:szCs w:val="22"/>
          <w:u w:val="single"/>
        </w:rPr>
        <w:t>DAS OBRIGAÇÕES</w:t>
      </w: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Obriga-se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a: </w:t>
      </w:r>
    </w:p>
    <w:p w:rsidR="00C12893" w:rsidRPr="00ED134D" w:rsidRDefault="00C12893" w:rsidP="00C12893">
      <w:pPr>
        <w:pStyle w:val="NormalWeb"/>
        <w:ind w:right="34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Responder pelos danos que porventura venha a ocasionar em razão da qualidade dos produtos, sem prejuízo das demais penalidades contratuais e legais;</w:t>
      </w:r>
    </w:p>
    <w:p w:rsidR="00C12893" w:rsidRDefault="00C12893" w:rsidP="00C12893">
      <w:pPr>
        <w:pStyle w:val="NormalWeb"/>
        <w:ind w:right="34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- Apresentar, sempre que solicitado, documentos que comprovem a procedência dos</w:t>
      </w:r>
      <w:r>
        <w:rPr>
          <w:rFonts w:ascii="Arial" w:hAnsi="Arial" w:cs="Arial"/>
          <w:sz w:val="22"/>
          <w:szCs w:val="22"/>
        </w:rPr>
        <w:t xml:space="preserve"> produtos e </w:t>
      </w:r>
      <w:r w:rsidRPr="00ED134D">
        <w:rPr>
          <w:rFonts w:ascii="Arial" w:hAnsi="Arial" w:cs="Arial"/>
          <w:sz w:val="22"/>
          <w:szCs w:val="22"/>
        </w:rPr>
        <w:t>Serviços fornecidos;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Não subcontratar, ceder ou transferir, total ou parcialmente, o objeto desta Ata.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IV - Manter, durante a vigência do Registro de Preços, todas as condições de habilitação e qualificações exigidas na licitação do Processo Licitatório nº. </w:t>
      </w:r>
      <w:r>
        <w:rPr>
          <w:rFonts w:ascii="Arial" w:hAnsi="Arial" w:cs="Arial"/>
          <w:sz w:val="22"/>
          <w:szCs w:val="22"/>
        </w:rPr>
        <w:t>01/2023</w:t>
      </w:r>
      <w:r w:rsidRPr="00ED134D">
        <w:rPr>
          <w:rFonts w:ascii="Arial" w:hAnsi="Arial" w:cs="Arial"/>
          <w:sz w:val="22"/>
          <w:szCs w:val="22"/>
        </w:rPr>
        <w:t>.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lastRenderedPageBreak/>
        <w:t xml:space="preserve">V - Permitir o livre acesso da fiscalização credenciada pelo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ao local de fornecimento dos Serviços.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VI - </w:t>
      </w:r>
      <w:r>
        <w:rPr>
          <w:rFonts w:ascii="Arial" w:hAnsi="Arial" w:cs="Arial"/>
          <w:sz w:val="22"/>
          <w:szCs w:val="22"/>
        </w:rPr>
        <w:t>Os itens relacionados na Clausula Primeira, deverão ser entregues e instalados se necessário (carga e descarga) em local e horários estipulados pela administração sem custo adicional, no prazo Máximo de 05 dias contados a partir da emissão da Autorização de Compra, e sem nenhum defeito de fabricação, de boa qualidade.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 - No caso dos materiais e serviços apresentarem defeito ou má qualidade durante o prazo de garantia, a empresa vencedora deverá substituir o produto por um novo no prazo Máximo de 2 dias sem custo.</w:t>
      </w:r>
    </w:p>
    <w:p w:rsidR="00C12893" w:rsidRPr="003F7B7C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TERCEIRA – DAS OBRIGAÇÕES DO MUNICÍPIO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tabs>
          <w:tab w:val="left" w:pos="720"/>
          <w:tab w:val="left" w:pos="882"/>
        </w:tabs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Prestar os esclarecimentos que venham a ser solicitados pela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>;</w:t>
      </w:r>
    </w:p>
    <w:p w:rsidR="00C12893" w:rsidRPr="00ED134D" w:rsidRDefault="00C12893" w:rsidP="00C12893">
      <w:pPr>
        <w:tabs>
          <w:tab w:val="left" w:pos="720"/>
          <w:tab w:val="left" w:pos="882"/>
        </w:tabs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A</w:t>
      </w:r>
      <w:r w:rsidRPr="00ED134D">
        <w:rPr>
          <w:rFonts w:ascii="Arial" w:hAnsi="Arial" w:cs="Arial"/>
          <w:sz w:val="22"/>
          <w:szCs w:val="22"/>
        </w:rPr>
        <w:t xml:space="preserve"> – Fornecer à licitante, todas as informações relacionadas com o objeto do presente Ata;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B</w:t>
      </w:r>
      <w:r w:rsidRPr="00ED134D">
        <w:rPr>
          <w:rFonts w:ascii="Arial" w:hAnsi="Arial" w:cs="Arial"/>
          <w:sz w:val="22"/>
          <w:szCs w:val="22"/>
        </w:rPr>
        <w:t xml:space="preserve"> – Acompanhar e fiscalizar, através de servidor designado pela Administração, o cumprimento do contrato a ser assinado com a licitante vencedora, anotando em registro próprio as falhas detectadas e comunicando as ocorrências de quaisquer fatos que, a seu critério, exijam medidas corretivas por parte da licitante vencedora;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C</w:t>
      </w:r>
      <w:r w:rsidRPr="00ED134D">
        <w:rPr>
          <w:rFonts w:ascii="Arial" w:hAnsi="Arial" w:cs="Arial"/>
          <w:sz w:val="22"/>
          <w:szCs w:val="22"/>
        </w:rPr>
        <w:t xml:space="preserve"> – Efetuar o pagamento à licitante vencedora, na forma e prazos estabelecidos nesta Ata, procedendo-se à retenção dos tributos devidos, consoante a legislação vigente;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D</w:t>
      </w:r>
      <w:r w:rsidRPr="00ED134D">
        <w:rPr>
          <w:rFonts w:ascii="Arial" w:hAnsi="Arial" w:cs="Arial"/>
          <w:sz w:val="22"/>
          <w:szCs w:val="22"/>
        </w:rPr>
        <w:t xml:space="preserve"> – Zelar para que sejam cumpridas as obrigações assumidas pela licitante vencedora, bem como sejam mantidas todas as condições de habilitação e qualificação exigidas na licitação;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QUARTA – DA FISCALIZAÇÃO DO CONTRATO</w:t>
      </w:r>
    </w:p>
    <w:p w:rsidR="00C12893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O Município promoverá, através de expert, a fiscalização do produto entregue (não necessariamente na entrega), e em caso de se observar que o produto é de qualidade duvidosa, atestado por expert, sob pena de rescisão de contrato.</w:t>
      </w:r>
    </w:p>
    <w:p w:rsidR="00C12893" w:rsidRDefault="00C12893" w:rsidP="00C12893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widowControl w:val="0"/>
        <w:jc w:val="both"/>
        <w:rPr>
          <w:rFonts w:ascii="Arial" w:hAnsi="Arial" w:cs="Arial"/>
          <w:spacing w:val="-3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- </w:t>
      </w:r>
      <w:r>
        <w:rPr>
          <w:rFonts w:ascii="Arial" w:hAnsi="Arial" w:cs="Arial"/>
          <w:spacing w:val="-3"/>
          <w:sz w:val="22"/>
          <w:szCs w:val="22"/>
        </w:rPr>
        <w:t>Fica Com responsável sobre a fiscalização da Entrega e qualidade dos Serviços o seguinte Funcionário:</w:t>
      </w:r>
    </w:p>
    <w:p w:rsidR="00C12893" w:rsidRDefault="00C12893" w:rsidP="00C12893">
      <w:pPr>
        <w:widowControl w:val="0"/>
        <w:jc w:val="both"/>
        <w:rPr>
          <w:rFonts w:ascii="Arial" w:hAnsi="Arial" w:cs="Arial"/>
          <w:spacing w:val="-3"/>
          <w:sz w:val="22"/>
          <w:szCs w:val="22"/>
        </w:rPr>
      </w:pPr>
    </w:p>
    <w:p w:rsidR="00C12893" w:rsidRPr="00C914F1" w:rsidRDefault="00C12893" w:rsidP="00C12893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Engenheiro: Rodrigo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Antonio</w:t>
      </w:r>
      <w:proofErr w:type="spellEnd"/>
      <w:r>
        <w:rPr>
          <w:rFonts w:ascii="Arial" w:hAnsi="Arial" w:cs="Arial"/>
          <w:b/>
          <w:spacing w:val="-3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Boll</w:t>
      </w:r>
      <w:proofErr w:type="spellEnd"/>
    </w:p>
    <w:p w:rsidR="00C12893" w:rsidRDefault="00C12893" w:rsidP="00C12893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 w:rsidRPr="00D01DFA">
        <w:rPr>
          <w:rFonts w:ascii="Arial" w:hAnsi="Arial" w:cs="Arial"/>
          <w:b/>
          <w:spacing w:val="-3"/>
          <w:sz w:val="22"/>
          <w:szCs w:val="22"/>
        </w:rPr>
        <w:t xml:space="preserve">Secretário de </w:t>
      </w:r>
      <w:r>
        <w:rPr>
          <w:rFonts w:ascii="Arial" w:hAnsi="Arial" w:cs="Arial"/>
          <w:b/>
          <w:spacing w:val="-3"/>
          <w:sz w:val="22"/>
          <w:szCs w:val="22"/>
        </w:rPr>
        <w:t>Educação</w:t>
      </w:r>
      <w:r w:rsidRPr="00D01DFA">
        <w:rPr>
          <w:rFonts w:ascii="Arial" w:hAnsi="Arial" w:cs="Arial"/>
          <w:b/>
          <w:spacing w:val="-3"/>
          <w:sz w:val="22"/>
          <w:szCs w:val="22"/>
        </w:rPr>
        <w:t xml:space="preserve">– Leandro </w:t>
      </w:r>
      <w:proofErr w:type="spellStart"/>
      <w:r w:rsidRPr="00D01DFA">
        <w:rPr>
          <w:rFonts w:ascii="Arial" w:hAnsi="Arial" w:cs="Arial"/>
          <w:b/>
          <w:spacing w:val="-3"/>
          <w:sz w:val="22"/>
          <w:szCs w:val="22"/>
        </w:rPr>
        <w:t>Neuhaus</w:t>
      </w:r>
      <w:proofErr w:type="spellEnd"/>
    </w:p>
    <w:p w:rsidR="00C12893" w:rsidRDefault="00C12893" w:rsidP="00C12893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Secretaria de </w:t>
      </w:r>
      <w:proofErr w:type="gramStart"/>
      <w:r>
        <w:rPr>
          <w:rFonts w:ascii="Arial" w:hAnsi="Arial" w:cs="Arial"/>
          <w:b/>
          <w:spacing w:val="-3"/>
          <w:sz w:val="22"/>
          <w:szCs w:val="22"/>
        </w:rPr>
        <w:t>Infra – estrutura</w:t>
      </w:r>
      <w:proofErr w:type="gramEnd"/>
      <w:r>
        <w:rPr>
          <w:rFonts w:ascii="Arial" w:hAnsi="Arial" w:cs="Arial"/>
          <w:b/>
          <w:spacing w:val="-3"/>
          <w:sz w:val="22"/>
          <w:szCs w:val="22"/>
        </w:rPr>
        <w:t xml:space="preserve"> e Transporte - Rogerio Perin</w:t>
      </w:r>
    </w:p>
    <w:p w:rsidR="00C12893" w:rsidRDefault="00C12893" w:rsidP="00C12893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>Secretário de Agricultura – Renato Perin</w:t>
      </w:r>
    </w:p>
    <w:p w:rsidR="00C12893" w:rsidRDefault="00C12893" w:rsidP="00C12893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>Secretário de Saúde - Maristela Valer</w:t>
      </w:r>
    </w:p>
    <w:p w:rsidR="00C12893" w:rsidRDefault="00C12893" w:rsidP="00C12893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Secretaria de Assistência Social – Aline Mara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Engel</w:t>
      </w:r>
      <w:proofErr w:type="spellEnd"/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III - O gestor desta Ata, sempre que considerar necessário, poderá exigir a análise dos produtos para a verificação de sua qualidade, que deverá estar dentro dos padrões legais exigidos, sob pena de aplicação das sanções previstas. 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QUINTA - DO PREÇO E DO PAGAMENTO</w:t>
      </w:r>
    </w:p>
    <w:p w:rsidR="00C12893" w:rsidRPr="00ED134D" w:rsidRDefault="00C12893" w:rsidP="00C12893">
      <w:pPr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O pagamento dos Serviços será efetuado com prazo </w:t>
      </w:r>
      <w:proofErr w:type="spellStart"/>
      <w:r w:rsidRPr="00ED134D">
        <w:rPr>
          <w:rFonts w:ascii="Arial" w:hAnsi="Arial" w:cs="Arial"/>
          <w:sz w:val="22"/>
          <w:szCs w:val="22"/>
        </w:rPr>
        <w:t>Maximo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 de 15 dias após a emissão da Ordem de Compra, mediante apresentação da respectiva Nota Fiscal, do qual será efetuado através de cheque nominal ou ordem bancária.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lastRenderedPageBreak/>
        <w:t>II – Se a nota fiscal, for apresentada com erro, será devolvida ao fornecedor para retificação e reapresentação, acrescentando-se no prazo fixado no item acima, os dias que se passarem entre a data da devolução e a da reapresentação;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SEXTA - DO REAJUSTE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bCs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I - O preço do objeto apresentado na Ata não será reajustado.</w:t>
      </w: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</w:rPr>
      </w:pPr>
    </w:p>
    <w:p w:rsidR="00C12893" w:rsidRPr="00ED134D" w:rsidRDefault="00C12893" w:rsidP="00C12893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SÉTIMA - DA DOTAÇÃO ORÇAMENTÁRIA</w:t>
      </w: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</w:rPr>
      </w:pPr>
    </w:p>
    <w:p w:rsidR="00C12893" w:rsidRDefault="00C12893" w:rsidP="00C12893">
      <w:pPr>
        <w:widowControl w:val="0"/>
        <w:jc w:val="both"/>
        <w:rPr>
          <w:rFonts w:ascii="Arial" w:hAnsi="Arial" w:cs="Arial"/>
          <w:noProof/>
          <w:spacing w:val="-3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</w:t>
      </w:r>
      <w:r w:rsidRPr="00E07BDD">
        <w:rPr>
          <w:rFonts w:ascii="Arial" w:hAnsi="Arial" w:cs="Arial"/>
          <w:noProof/>
          <w:spacing w:val="-3"/>
          <w:sz w:val="22"/>
          <w:szCs w:val="22"/>
        </w:rPr>
        <w:t xml:space="preserve">As despesas decorrentes do cumprimento do presente contrato ocorrerão por conta do orçamento </w:t>
      </w:r>
      <w:r>
        <w:rPr>
          <w:rFonts w:ascii="Arial" w:hAnsi="Arial" w:cs="Arial"/>
          <w:noProof/>
          <w:spacing w:val="-3"/>
          <w:sz w:val="22"/>
          <w:szCs w:val="22"/>
        </w:rPr>
        <w:t>2023 e 2024</w:t>
      </w:r>
      <w:r w:rsidRPr="00E07BDD">
        <w:rPr>
          <w:rFonts w:ascii="Arial" w:hAnsi="Arial" w:cs="Arial"/>
          <w:noProof/>
          <w:spacing w:val="-3"/>
          <w:sz w:val="22"/>
          <w:szCs w:val="22"/>
        </w:rPr>
        <w:t>.</w:t>
      </w: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OITAVA – DA VIGÊNCIA</w:t>
      </w: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A presente Ata de Registro de Preços terá a vigência de </w:t>
      </w:r>
      <w:r>
        <w:rPr>
          <w:rFonts w:ascii="Arial" w:hAnsi="Arial" w:cs="Arial"/>
          <w:sz w:val="22"/>
          <w:szCs w:val="22"/>
        </w:rPr>
        <w:t>12</w:t>
      </w:r>
      <w:r w:rsidRPr="00ED134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meses</w:t>
      </w:r>
      <w:r w:rsidRPr="00ED134D">
        <w:rPr>
          <w:rFonts w:ascii="Arial" w:hAnsi="Arial" w:cs="Arial"/>
          <w:sz w:val="22"/>
          <w:szCs w:val="22"/>
        </w:rPr>
        <w:t>, a contar a partir do dia da sua assinatura.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NONA – RECISÃO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poderá ter seu registro cancelado: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A inexecução total ou parcial dos serviços a ser contratado, o Município assegurará o direito de rescisão nos termos do art. </w:t>
      </w:r>
      <w:smartTag w:uri="urn:schemas-microsoft-com:office:smarttags" w:element="metricconverter">
        <w:smartTagPr>
          <w:attr w:name="ProductID" w:val="77 a"/>
        </w:smartTagPr>
        <w:r w:rsidRPr="00ED134D">
          <w:rPr>
            <w:rFonts w:ascii="Arial" w:hAnsi="Arial" w:cs="Arial"/>
            <w:sz w:val="22"/>
            <w:szCs w:val="22"/>
          </w:rPr>
          <w:t>77 a</w:t>
        </w:r>
      </w:smartTag>
      <w:r w:rsidRPr="00ED134D">
        <w:rPr>
          <w:rFonts w:ascii="Arial" w:hAnsi="Arial" w:cs="Arial"/>
          <w:sz w:val="22"/>
          <w:szCs w:val="22"/>
        </w:rPr>
        <w:t xml:space="preserve"> 80 da Lei Federal nº 8.666 de 21 de junho de 1993, assegurado o contraditório e a ampla defesa, sempre mediante notificação por escrito.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– A rescisão do Contrato, nos termos do art. 79 da Lei Federal nº. 8.666 de 21 de junho de 1993 poderá ser: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pStyle w:val="Corpodetexto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Determinada por ato unilateral e escrito da Administração, nos casos enumerados nos incisos I a XII e XVII do artigo 78 da Lei Federal nº 8.666 de 21 de junho de 1993;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IV– Amigável, por acordo entre as partes, mediante autorização escrita e fundamentada da autoridade competente, reduzida a termo no processo licitatório, desde que haja conveniência da Administração;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V – Judicial, nos termos da legislação.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VI – Em caso de rescisão prevista nos incisos XII a XVII do artigo 78 da Lei Federal nº 8.666 de 21 de junho de 1993 e suas alterações posteriores, sem que haja culpa da proponente vencedora, será esta ressarcida dos prejuízos regulamentares comprovados, quando os houver sofrido.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DÉCIMA - DAS PENALIDADES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– De conformidade com o art. 86, da Lei Federal nº 8.666 de 21 de junho de 1993, o atraso injustificado na entrega dos produtos sujeitará a empresa, a juízo da Administração, à multa de até 2% (dois por cento), do valor da aquisição, até 30 (trinta) dias, após este prazo será cobrado juro de 1% (um por cento) ao mês;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– A multa prevista no item “I” será descontada dos créditos que a contratada </w:t>
      </w:r>
      <w:r w:rsidRPr="00ED134D">
        <w:rPr>
          <w:rFonts w:ascii="Arial" w:hAnsi="Arial" w:cs="Arial"/>
          <w:sz w:val="22"/>
          <w:szCs w:val="22"/>
        </w:rPr>
        <w:tab/>
        <w:t>possuir com o Município, e poderá acumular com as demais sanções administrativas, inclusive com a multa prevista no item 19.2, alínea “b”;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lastRenderedPageBreak/>
        <w:t>III – Nos termos do artigo 87 da Lei Federal nº 8.666 de 21 de junho de 1993, pela inexecução total ou parcial na entrega do objeto licitado a Administração poderá aplicar aos fornecedores, as seguintes penalidades: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A</w:t>
      </w:r>
      <w:r w:rsidRPr="00ED134D">
        <w:rPr>
          <w:rFonts w:ascii="Arial" w:hAnsi="Arial" w:cs="Arial"/>
          <w:sz w:val="22"/>
          <w:szCs w:val="22"/>
        </w:rPr>
        <w:t xml:space="preserve"> – Advertência por escrito;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 xml:space="preserve">B </w:t>
      </w:r>
      <w:r w:rsidRPr="00ED134D">
        <w:rPr>
          <w:rFonts w:ascii="Arial" w:hAnsi="Arial" w:cs="Arial"/>
          <w:sz w:val="22"/>
          <w:szCs w:val="22"/>
        </w:rPr>
        <w:t>– Aplicação de multa de 2 % (dois por cento) sobre o valor total da contratação efetuada, pela inexecução das obrigações constantes deste Instrumento;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C</w:t>
      </w:r>
      <w:r w:rsidRPr="00ED134D">
        <w:rPr>
          <w:rFonts w:ascii="Arial" w:hAnsi="Arial" w:cs="Arial"/>
          <w:sz w:val="22"/>
          <w:szCs w:val="22"/>
        </w:rPr>
        <w:t xml:space="preserve"> – Suspensão temporária de participação em licitação e impedimento de contratar com o Município, por prazo não superior a 02 (dois) anos;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D</w:t>
      </w:r>
      <w:r w:rsidRPr="00ED134D">
        <w:rPr>
          <w:rFonts w:ascii="Arial" w:hAnsi="Arial" w:cs="Arial"/>
          <w:sz w:val="22"/>
          <w:szCs w:val="22"/>
        </w:rPr>
        <w:t xml:space="preserve"> – </w:t>
      </w:r>
      <w:proofErr w:type="gramStart"/>
      <w:r w:rsidRPr="00ED134D">
        <w:rPr>
          <w:rFonts w:ascii="Arial" w:hAnsi="Arial" w:cs="Arial"/>
          <w:sz w:val="22"/>
          <w:szCs w:val="22"/>
        </w:rPr>
        <w:t>declaração</w:t>
      </w:r>
      <w:proofErr w:type="gramEnd"/>
      <w:r w:rsidRPr="00ED134D">
        <w:rPr>
          <w:rFonts w:ascii="Arial" w:hAnsi="Arial" w:cs="Arial"/>
          <w:sz w:val="22"/>
          <w:szCs w:val="22"/>
        </w:rPr>
        <w:t xml:space="preserve"> de inidoneidade para licitar junto à Administração Pública, enquanto perdurarem os motivos determinantes da punição, ou até que seja promovida a reabilitação perante a própria autoridade que aplicou a penalidade, de acordo com o inciso IV do art. 87 da Lei Federal nº 8.666 de 21 de junho de 1993;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IV – Se a contratada não proceder ao recolhimento da multa no prazo estipulado o respectivo valor será descontado dos créditos que a contratada possuir com este, e, se estes não forem suficientes, o valor que sobejar será encaminhado para execução pela Assessoria Jurídica.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 – Do ato que aplicar a penalidade caberá recurso, no prazo de 05 (cinco) dias úteis, a contar da ciência da intimação, podendo a Administração reconsiderar sua decisão ou nesse prazo encaminhá-lo devidamente </w:t>
      </w:r>
      <w:proofErr w:type="spellStart"/>
      <w:r w:rsidRPr="00ED134D">
        <w:rPr>
          <w:rFonts w:ascii="Arial" w:hAnsi="Arial" w:cs="Arial"/>
          <w:sz w:val="22"/>
          <w:szCs w:val="22"/>
        </w:rPr>
        <w:t>informado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 para a apreciação e decisão superior, dentro do mesmo prazo.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DÉCIMA PRIMEIRA - DO FORO</w:t>
      </w: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Para dirimir quaisquer dúvidas ou questões relacionadas com a presente licitação, fica eleito o Foro da Comarca de Maravilha, com exclusão de qualquer outro, por mais privilegiado que seja.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DÉCIMA SEGUNDA - DAS DISPOSIÇÕES FINAIS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é responsável pela fidelidade e legitimidade das informações, dos documentos e propostas apresentados em qualquer época ou fase da licitação e da ata;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–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fica obriga a aceitar nas mesmas condições contratuais, os acréscimos ou supressões que se fizerem necessários nas quantidades dos produtos, até 25% (vinte e cinco por cento) do valor do contrato, na forma do artigo 65, § 1º, da Lei Federal nº. 8.666 de 21 de junho de 1993;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Flor do Sertão – SC, aos </w:t>
      </w:r>
      <w:r>
        <w:rPr>
          <w:rFonts w:ascii="Arial" w:hAnsi="Arial" w:cs="Arial"/>
          <w:sz w:val="22"/>
          <w:szCs w:val="22"/>
        </w:rPr>
        <w:t>31</w:t>
      </w:r>
      <w:r w:rsidRPr="00ED134D">
        <w:rPr>
          <w:rFonts w:ascii="Arial" w:hAnsi="Arial" w:cs="Arial"/>
          <w:sz w:val="22"/>
          <w:szCs w:val="22"/>
        </w:rPr>
        <w:t xml:space="preserve"> dias do mês de </w:t>
      </w:r>
      <w:r>
        <w:rPr>
          <w:rFonts w:ascii="Arial" w:hAnsi="Arial" w:cs="Arial"/>
          <w:sz w:val="22"/>
          <w:szCs w:val="22"/>
        </w:rPr>
        <w:t>janeiro</w:t>
      </w:r>
      <w:r w:rsidRPr="00ED134D">
        <w:rPr>
          <w:rFonts w:ascii="Arial" w:hAnsi="Arial" w:cs="Arial"/>
          <w:sz w:val="22"/>
          <w:szCs w:val="22"/>
        </w:rPr>
        <w:t xml:space="preserve"> de 20</w:t>
      </w:r>
      <w:r>
        <w:rPr>
          <w:rFonts w:ascii="Arial" w:hAnsi="Arial" w:cs="Arial"/>
          <w:sz w:val="22"/>
          <w:szCs w:val="22"/>
        </w:rPr>
        <w:t>23.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C12893" w:rsidRPr="00ED134D" w:rsidTr="00F85A10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C12893" w:rsidRPr="00ED134D" w:rsidRDefault="00C12893" w:rsidP="00F85A10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SIDNEI JOSE WILLINGHÖFER</w:t>
            </w:r>
          </w:p>
        </w:tc>
        <w:tc>
          <w:tcPr>
            <w:tcW w:w="1134" w:type="dxa"/>
          </w:tcPr>
          <w:p w:rsidR="00C12893" w:rsidRPr="00ED134D" w:rsidRDefault="00C12893" w:rsidP="00F85A10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C12893" w:rsidRPr="00ED134D" w:rsidRDefault="00C12893" w:rsidP="00F85A10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Joracir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Piroca</w:t>
            </w:r>
            <w:bookmarkStart w:id="0" w:name="_GoBack"/>
            <w:bookmarkEnd w:id="0"/>
          </w:p>
        </w:tc>
      </w:tr>
      <w:tr w:rsidR="00C12893" w:rsidRPr="00ED134D" w:rsidTr="00F85A10">
        <w:trPr>
          <w:trHeight w:val="210"/>
          <w:jc w:val="center"/>
        </w:trPr>
        <w:tc>
          <w:tcPr>
            <w:tcW w:w="4820" w:type="dxa"/>
          </w:tcPr>
          <w:p w:rsidR="00C12893" w:rsidRPr="00ED134D" w:rsidRDefault="00C12893" w:rsidP="00F85A10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bCs/>
                <w:sz w:val="22"/>
                <w:szCs w:val="22"/>
              </w:rPr>
              <w:t>503.319.819-04</w:t>
            </w:r>
          </w:p>
        </w:tc>
        <w:tc>
          <w:tcPr>
            <w:tcW w:w="1134" w:type="dxa"/>
          </w:tcPr>
          <w:p w:rsidR="00C12893" w:rsidRPr="00ED134D" w:rsidRDefault="00C12893" w:rsidP="00F85A10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C12893" w:rsidRPr="00ED134D" w:rsidRDefault="00C12893" w:rsidP="00F85A10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sz w:val="22"/>
                <w:szCs w:val="22"/>
              </w:rPr>
              <w:t>563.327.509-87</w:t>
            </w:r>
          </w:p>
        </w:tc>
      </w:tr>
      <w:tr w:rsidR="00C12893" w:rsidRPr="00ED134D" w:rsidTr="00F85A10">
        <w:trPr>
          <w:trHeight w:val="210"/>
          <w:jc w:val="center"/>
        </w:trPr>
        <w:tc>
          <w:tcPr>
            <w:tcW w:w="4820" w:type="dxa"/>
          </w:tcPr>
          <w:p w:rsidR="00C12893" w:rsidRPr="00ED134D" w:rsidRDefault="00C12893" w:rsidP="00F85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CONTRATANTE</w:t>
            </w:r>
          </w:p>
        </w:tc>
        <w:tc>
          <w:tcPr>
            <w:tcW w:w="1134" w:type="dxa"/>
          </w:tcPr>
          <w:p w:rsidR="00C12893" w:rsidRPr="00ED134D" w:rsidRDefault="00C12893" w:rsidP="00F85A10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C12893" w:rsidRPr="00ED134D" w:rsidRDefault="00C12893" w:rsidP="00F85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CONTRATADA</w:t>
            </w:r>
          </w:p>
        </w:tc>
      </w:tr>
    </w:tbl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C12893" w:rsidRPr="00ED134D" w:rsidTr="00F85A10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:rsidR="00C12893" w:rsidRPr="00ED134D" w:rsidRDefault="00C12893" w:rsidP="00F85A10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ED134D">
              <w:rPr>
                <w:rFonts w:ascii="Arial" w:eastAsia="MS Mincho" w:hAnsi="Arial" w:cs="Arial"/>
                <w:b/>
                <w:sz w:val="22"/>
                <w:szCs w:val="22"/>
              </w:rPr>
              <w:t>DIOGO DE BEM</w:t>
            </w:r>
          </w:p>
        </w:tc>
        <w:tc>
          <w:tcPr>
            <w:tcW w:w="1108" w:type="dxa"/>
          </w:tcPr>
          <w:p w:rsidR="00C12893" w:rsidRPr="00ED134D" w:rsidRDefault="00C12893" w:rsidP="00F85A10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:rsidR="00C12893" w:rsidRPr="00ED134D" w:rsidRDefault="00C12893" w:rsidP="00F85A1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</w:tr>
      <w:tr w:rsidR="00C12893" w:rsidRPr="00ED134D" w:rsidTr="00F85A10">
        <w:trPr>
          <w:jc w:val="center"/>
        </w:trPr>
        <w:tc>
          <w:tcPr>
            <w:tcW w:w="4756" w:type="dxa"/>
          </w:tcPr>
          <w:p w:rsidR="00C12893" w:rsidRPr="00ED134D" w:rsidRDefault="00C12893" w:rsidP="00F85A10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  <w:tc>
          <w:tcPr>
            <w:tcW w:w="1108" w:type="dxa"/>
          </w:tcPr>
          <w:p w:rsidR="00C12893" w:rsidRPr="00ED134D" w:rsidRDefault="00C12893" w:rsidP="00F85A10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:rsidR="00C12893" w:rsidRPr="00ED134D" w:rsidRDefault="00C12893" w:rsidP="00F85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</w:tr>
    </w:tbl>
    <w:p w:rsidR="00C12893" w:rsidRDefault="00C12893" w:rsidP="00C12893"/>
    <w:p w:rsidR="0016441F" w:rsidRDefault="0016441F"/>
    <w:sectPr w:rsidR="0016441F" w:rsidSect="00C12893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7" w:h="16840" w:code="9"/>
      <w:pgMar w:top="1985" w:right="1134" w:bottom="851" w:left="1134" w:header="720" w:footer="822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(W1)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0" w:usb1="08070000" w:usb2="00000010" w:usb3="00000000" w:csb0="0002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C12893" w:rsidP="0054226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43C26" w:rsidRDefault="00C12893" w:rsidP="00542265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C12893" w:rsidP="00542265">
    <w:pPr>
      <w:pStyle w:val="Rodap"/>
      <w:tabs>
        <w:tab w:val="clear" w:pos="8838"/>
        <w:tab w:val="right" w:pos="8222"/>
      </w:tabs>
      <w:ind w:right="360"/>
      <w:jc w:val="both"/>
      <w:rPr>
        <w:rFonts w:ascii="Arial" w:hAnsi="Arial"/>
        <w:sz w:val="12"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-716915</wp:posOffset>
          </wp:positionH>
          <wp:positionV relativeFrom="margin">
            <wp:posOffset>8449310</wp:posOffset>
          </wp:positionV>
          <wp:extent cx="7743825" cy="990600"/>
          <wp:effectExtent l="0" t="0" r="952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C12893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-716915</wp:posOffset>
          </wp:positionH>
          <wp:positionV relativeFrom="margin">
            <wp:posOffset>8449310</wp:posOffset>
          </wp:positionV>
          <wp:extent cx="7743825" cy="99060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C12893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43C26" w:rsidRDefault="00C12893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C12893">
    <w:pPr>
      <w:pStyle w:val="Cabealho"/>
      <w:ind w:right="360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page">
            <wp:posOffset>50165</wp:posOffset>
          </wp:positionH>
          <wp:positionV relativeFrom="page">
            <wp:posOffset>-1905</wp:posOffset>
          </wp:positionV>
          <wp:extent cx="7516495" cy="1285875"/>
          <wp:effectExtent l="0" t="0" r="8255" b="952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C12893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51435</wp:posOffset>
          </wp:positionH>
          <wp:positionV relativeFrom="page">
            <wp:posOffset>2540</wp:posOffset>
          </wp:positionV>
          <wp:extent cx="7516495" cy="1285875"/>
          <wp:effectExtent l="0" t="0" r="8255" b="9525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893"/>
    <w:rsid w:val="0016441F"/>
    <w:rsid w:val="00C1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726A68D"/>
  <w15:chartTrackingRefBased/>
  <w15:docId w15:val="{060C686E-FCB4-4419-822C-EDABBAF47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289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12893"/>
    <w:pPr>
      <w:keepNext/>
      <w:jc w:val="center"/>
      <w:outlineLvl w:val="0"/>
    </w:pPr>
    <w:rPr>
      <w:rFonts w:ascii="Garamond" w:hAnsi="Garamond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12893"/>
    <w:rPr>
      <w:rFonts w:ascii="Garamond" w:eastAsia="Times New Roman" w:hAnsi="Garamond" w:cs="Times New Roman"/>
      <w:sz w:val="28"/>
      <w:szCs w:val="20"/>
      <w:lang w:eastAsia="pt-BR"/>
    </w:rPr>
  </w:style>
  <w:style w:type="character" w:styleId="Nmerodepgina">
    <w:name w:val="page number"/>
    <w:uiPriority w:val="99"/>
    <w:rsid w:val="00C12893"/>
    <w:rPr>
      <w:rFonts w:cs="Times New Roman"/>
    </w:rPr>
  </w:style>
  <w:style w:type="paragraph" w:styleId="Rodap">
    <w:name w:val="footer"/>
    <w:basedOn w:val="Normal"/>
    <w:link w:val="RodapChar"/>
    <w:uiPriority w:val="99"/>
    <w:rsid w:val="00C12893"/>
    <w:pPr>
      <w:tabs>
        <w:tab w:val="center" w:pos="4419"/>
        <w:tab w:val="right" w:pos="8838"/>
      </w:tabs>
    </w:pPr>
    <w:rPr>
      <w:rFonts w:ascii="Courier (W1)" w:hAnsi="Courier (W1)"/>
      <w:color w:val="000000"/>
      <w:sz w:val="24"/>
    </w:rPr>
  </w:style>
  <w:style w:type="character" w:customStyle="1" w:styleId="RodapChar">
    <w:name w:val="Rodapé Char"/>
    <w:basedOn w:val="Fontepargpadro"/>
    <w:link w:val="Rodap"/>
    <w:uiPriority w:val="99"/>
    <w:rsid w:val="00C12893"/>
    <w:rPr>
      <w:rFonts w:ascii="Courier (W1)" w:eastAsia="Times New Roman" w:hAnsi="Courier (W1)" w:cs="Times New Roman"/>
      <w:color w:val="000000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C1289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hAnsi="Arial Unicode MS" w:cs="Arial Unicode MS"/>
      <w:sz w:val="24"/>
      <w:szCs w:val="24"/>
    </w:rPr>
  </w:style>
  <w:style w:type="paragraph" w:styleId="Cabealho">
    <w:name w:val="header"/>
    <w:basedOn w:val="Normal"/>
    <w:link w:val="CabealhoChar"/>
    <w:uiPriority w:val="99"/>
    <w:rsid w:val="00C1289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1289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Padro">
    <w:name w:val="Padrão"/>
    <w:uiPriority w:val="99"/>
    <w:rsid w:val="00C1289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Helvetica" w:eastAsia="Times New Roman" w:hAnsi="Arial Unicode MS" w:cs="Arial Unicode MS"/>
      <w:color w:val="000000"/>
      <w:lang w:eastAsia="pt-BR"/>
    </w:rPr>
  </w:style>
  <w:style w:type="paragraph" w:styleId="Corpodetexto">
    <w:name w:val="Body Text"/>
    <w:basedOn w:val="Normal"/>
    <w:link w:val="CorpodetextoChar"/>
    <w:uiPriority w:val="99"/>
    <w:rsid w:val="00C12893"/>
    <w:pPr>
      <w:jc w:val="both"/>
    </w:pPr>
    <w:rPr>
      <w:rFonts w:ascii="Garamond" w:hAnsi="Garamond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C12893"/>
    <w:rPr>
      <w:rFonts w:ascii="Garamond" w:eastAsia="Times New Roman" w:hAnsi="Garamond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2091</Words>
  <Characters>11296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2023-01-31T17:00:00Z</dcterms:created>
  <dcterms:modified xsi:type="dcterms:W3CDTF">2023-01-31T17:07:00Z</dcterms:modified>
</cp:coreProperties>
</file>