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055/2022</w:t>
      </w:r>
    </w:p>
    <w:p w:rsidR="00A637D8" w:rsidRPr="00E246E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PROCESSO LICITATÓRIO Nº. </w:t>
      </w:r>
      <w:r>
        <w:rPr>
          <w:rFonts w:ascii="Arial" w:eastAsia="MS Mincho" w:hAnsi="Arial" w:cs="Arial"/>
          <w:b/>
          <w:sz w:val="22"/>
          <w:szCs w:val="22"/>
        </w:rPr>
        <w:t>1100/2022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PREGÃO PRESENCIAL Nº. 16/2022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127960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eastAsia="Batang" w:cs="Arial"/>
          <w:spacing w:val="0"/>
          <w:sz w:val="22"/>
          <w:szCs w:val="22"/>
        </w:rPr>
      </w:pPr>
      <w:r w:rsidRPr="00127960">
        <w:rPr>
          <w:rFonts w:cs="Arial"/>
          <w:spacing w:val="0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</w:t>
      </w:r>
      <w:r w:rsidRPr="00ED134D">
        <w:rPr>
          <w:rFonts w:cs="Arial"/>
          <w:spacing w:val="0"/>
          <w:sz w:val="22"/>
          <w:szCs w:val="22"/>
        </w:rPr>
        <w:t xml:space="preserve">Sr. </w:t>
      </w:r>
      <w:r>
        <w:rPr>
          <w:rFonts w:cs="Arial"/>
          <w:spacing w:val="0"/>
          <w:sz w:val="22"/>
          <w:szCs w:val="22"/>
        </w:rPr>
        <w:t xml:space="preserve">Sidnei José </w:t>
      </w:r>
      <w:proofErr w:type="spellStart"/>
      <w:r>
        <w:rPr>
          <w:rFonts w:cs="Arial"/>
          <w:spacing w:val="0"/>
          <w:sz w:val="22"/>
          <w:szCs w:val="22"/>
        </w:rPr>
        <w:t>Willinghöfer</w:t>
      </w:r>
      <w:proofErr w:type="spellEnd"/>
      <w:r w:rsidRPr="00ED134D">
        <w:rPr>
          <w:rFonts w:cs="Arial"/>
          <w:spacing w:val="0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cs="Arial"/>
          <w:bCs/>
          <w:spacing w:val="0"/>
          <w:sz w:val="22"/>
          <w:szCs w:val="22"/>
        </w:rPr>
        <w:t>503.319.819-04</w:t>
      </w:r>
      <w:r w:rsidRPr="00ED134D">
        <w:rPr>
          <w:rFonts w:cs="Arial"/>
          <w:spacing w:val="0"/>
          <w:sz w:val="22"/>
          <w:szCs w:val="22"/>
        </w:rPr>
        <w:t xml:space="preserve"> e portador da Cédula de Identidade n° </w:t>
      </w:r>
      <w:r>
        <w:rPr>
          <w:rFonts w:cs="Arial"/>
          <w:spacing w:val="0"/>
          <w:sz w:val="22"/>
          <w:szCs w:val="22"/>
        </w:rPr>
        <w:t>1.711.118</w:t>
      </w:r>
      <w:r w:rsidRPr="00ED134D">
        <w:rPr>
          <w:rFonts w:cs="Arial"/>
          <w:spacing w:val="0"/>
          <w:sz w:val="22"/>
          <w:szCs w:val="22"/>
        </w:rPr>
        <w:t xml:space="preserve"> SSP/SC</w:t>
      </w:r>
      <w:r w:rsidRPr="00127960">
        <w:rPr>
          <w:rFonts w:cs="Arial"/>
          <w:spacing w:val="0"/>
          <w:sz w:val="22"/>
          <w:szCs w:val="22"/>
        </w:rPr>
        <w:t xml:space="preserve"> de ora em diante denominado de contratante, e de outro lado à empresa</w:t>
      </w:r>
      <w:r>
        <w:rPr>
          <w:rFonts w:cs="Arial"/>
          <w:spacing w:val="0"/>
          <w:sz w:val="22"/>
          <w:szCs w:val="22"/>
        </w:rPr>
        <w:t xml:space="preserve"> </w:t>
      </w:r>
      <w:r w:rsidRPr="00E40ABA">
        <w:rPr>
          <w:rFonts w:cs="Arial"/>
          <w:b/>
          <w:spacing w:val="0"/>
          <w:sz w:val="22"/>
          <w:szCs w:val="22"/>
        </w:rPr>
        <w:t>LUMINAR TREINAMENTO E APOIO EDUCACIONAL LTDA – ME</w:t>
      </w:r>
      <w:r w:rsidRPr="00127960">
        <w:rPr>
          <w:rFonts w:cs="Arial"/>
          <w:spacing w:val="0"/>
          <w:sz w:val="22"/>
          <w:szCs w:val="22"/>
        </w:rPr>
        <w:t>, pessoa jurídica de direito privado, inscrita no CNPJ sob o n°.</w:t>
      </w:r>
      <w:r>
        <w:rPr>
          <w:rFonts w:cs="Arial"/>
          <w:spacing w:val="0"/>
          <w:sz w:val="22"/>
          <w:szCs w:val="22"/>
        </w:rPr>
        <w:t xml:space="preserve"> 21.996.915/0001-79, c</w:t>
      </w:r>
      <w:r w:rsidRPr="00127960">
        <w:rPr>
          <w:rFonts w:cs="Arial"/>
          <w:spacing w:val="0"/>
          <w:sz w:val="22"/>
          <w:szCs w:val="22"/>
        </w:rPr>
        <w:t xml:space="preserve">om sede na </w:t>
      </w:r>
      <w:r>
        <w:rPr>
          <w:rFonts w:cs="Arial"/>
          <w:spacing w:val="0"/>
          <w:sz w:val="22"/>
          <w:szCs w:val="22"/>
        </w:rPr>
        <w:t xml:space="preserve">Rod SC 410, nº. 2950 na </w:t>
      </w:r>
      <w:r w:rsidRPr="00127960">
        <w:rPr>
          <w:rFonts w:cs="Arial"/>
          <w:spacing w:val="0"/>
          <w:sz w:val="22"/>
          <w:szCs w:val="22"/>
        </w:rPr>
        <w:t>cidade de</w:t>
      </w:r>
      <w:r>
        <w:rPr>
          <w:rFonts w:cs="Arial"/>
          <w:spacing w:val="0"/>
          <w:sz w:val="22"/>
          <w:szCs w:val="22"/>
        </w:rPr>
        <w:t xml:space="preserve"> Tijucas - SC</w:t>
      </w:r>
      <w:r w:rsidRPr="00127960">
        <w:rPr>
          <w:rFonts w:cs="Arial"/>
          <w:spacing w:val="0"/>
          <w:sz w:val="22"/>
          <w:szCs w:val="22"/>
        </w:rPr>
        <w:t>, neste ato representada pel</w:t>
      </w:r>
      <w:r>
        <w:rPr>
          <w:rFonts w:cs="Arial"/>
          <w:spacing w:val="0"/>
          <w:sz w:val="22"/>
          <w:szCs w:val="22"/>
        </w:rPr>
        <w:t>a</w:t>
      </w:r>
      <w:r w:rsidRPr="00127960">
        <w:rPr>
          <w:rFonts w:cs="Arial"/>
          <w:spacing w:val="0"/>
          <w:sz w:val="22"/>
          <w:szCs w:val="22"/>
        </w:rPr>
        <w:t xml:space="preserve"> Sr</w:t>
      </w:r>
      <w:r w:rsidR="00E40ABA">
        <w:rPr>
          <w:rFonts w:cs="Arial"/>
          <w:spacing w:val="0"/>
          <w:sz w:val="22"/>
          <w:szCs w:val="22"/>
        </w:rPr>
        <w:t>a</w:t>
      </w:r>
      <w:r w:rsidRPr="00127960">
        <w:rPr>
          <w:rFonts w:cs="Arial"/>
          <w:spacing w:val="0"/>
          <w:sz w:val="22"/>
          <w:szCs w:val="22"/>
        </w:rPr>
        <w:t xml:space="preserve">. </w:t>
      </w:r>
      <w:r w:rsidR="00E40ABA">
        <w:rPr>
          <w:rFonts w:cs="Arial"/>
          <w:spacing w:val="0"/>
          <w:sz w:val="22"/>
          <w:szCs w:val="22"/>
        </w:rPr>
        <w:t xml:space="preserve">Dalva Angelina </w:t>
      </w:r>
      <w:proofErr w:type="spellStart"/>
      <w:r w:rsidR="00E40ABA">
        <w:rPr>
          <w:rFonts w:cs="Arial"/>
          <w:spacing w:val="0"/>
          <w:sz w:val="22"/>
          <w:szCs w:val="22"/>
        </w:rPr>
        <w:t>Steil</w:t>
      </w:r>
      <w:proofErr w:type="spellEnd"/>
      <w:r w:rsidR="00E40ABA">
        <w:rPr>
          <w:rFonts w:cs="Arial"/>
          <w:spacing w:val="0"/>
          <w:sz w:val="22"/>
          <w:szCs w:val="22"/>
        </w:rPr>
        <w:t xml:space="preserve"> da Silva,</w:t>
      </w:r>
      <w:r w:rsidRPr="00127960">
        <w:rPr>
          <w:rFonts w:cs="Arial"/>
          <w:spacing w:val="0"/>
          <w:sz w:val="22"/>
          <w:szCs w:val="22"/>
        </w:rPr>
        <w:t xml:space="preserve"> inscrito no CPF sob o n° </w:t>
      </w:r>
      <w:r w:rsidR="00E40ABA">
        <w:rPr>
          <w:rFonts w:cs="Arial"/>
          <w:spacing w:val="0"/>
          <w:sz w:val="22"/>
          <w:szCs w:val="22"/>
        </w:rPr>
        <w:t>438.626.679-87 e Cédula de identidade nº. 130613</w:t>
      </w:r>
      <w:r w:rsidRPr="00127960">
        <w:rPr>
          <w:rFonts w:cs="Arial"/>
          <w:spacing w:val="0"/>
          <w:sz w:val="22"/>
          <w:szCs w:val="22"/>
        </w:rPr>
        <w:t xml:space="preserve">, doravante denominada de contratada, </w:t>
      </w:r>
      <w:r w:rsidRPr="00127960">
        <w:rPr>
          <w:rFonts w:eastAsia="Batang" w:cs="Arial"/>
          <w:spacing w:val="0"/>
          <w:sz w:val="22"/>
          <w:szCs w:val="22"/>
        </w:rPr>
        <w:t>de comum acordo e com amparo legal na Lei 8.666/93 complementada pela Lei 8.883/94</w:t>
      </w:r>
      <w:r>
        <w:rPr>
          <w:rFonts w:eastAsia="Batang" w:cs="Arial"/>
          <w:spacing w:val="0"/>
          <w:sz w:val="22"/>
          <w:szCs w:val="22"/>
        </w:rPr>
        <w:t xml:space="preserve">, </w:t>
      </w:r>
      <w:r w:rsidRPr="00C43889">
        <w:rPr>
          <w:rFonts w:cs="Arial"/>
          <w:spacing w:val="0"/>
          <w:sz w:val="22"/>
        </w:rPr>
        <w:t>Lei Federal nº. 10.520 de 17 de julho de 2002</w:t>
      </w:r>
      <w:r w:rsidRPr="00127960">
        <w:rPr>
          <w:rFonts w:eastAsia="Batang" w:cs="Arial"/>
          <w:spacing w:val="0"/>
          <w:sz w:val="22"/>
          <w:szCs w:val="22"/>
        </w:rPr>
        <w:t xml:space="preserve">, Lei Orgânica Municipal e Licitação nº. </w:t>
      </w:r>
      <w:r>
        <w:rPr>
          <w:rFonts w:eastAsia="Batang" w:cs="Arial"/>
          <w:spacing w:val="0"/>
          <w:sz w:val="22"/>
          <w:szCs w:val="22"/>
        </w:rPr>
        <w:t>1100/2022</w:t>
      </w:r>
      <w:r w:rsidRPr="00127960">
        <w:rPr>
          <w:rFonts w:eastAsia="Batang" w:cs="Arial"/>
          <w:spacing w:val="0"/>
          <w:sz w:val="22"/>
          <w:szCs w:val="22"/>
        </w:rPr>
        <w:t xml:space="preserve"> Modalidade de </w:t>
      </w:r>
      <w:r>
        <w:rPr>
          <w:rFonts w:eastAsia="Batang" w:cs="Arial"/>
          <w:spacing w:val="0"/>
          <w:sz w:val="22"/>
          <w:szCs w:val="22"/>
        </w:rPr>
        <w:t>Pregão Presencial</w:t>
      </w:r>
      <w:r w:rsidRPr="00127960">
        <w:rPr>
          <w:rFonts w:eastAsia="Batang" w:cs="Arial"/>
          <w:spacing w:val="0"/>
          <w:sz w:val="22"/>
          <w:szCs w:val="22"/>
        </w:rPr>
        <w:t xml:space="preserve"> nº. </w:t>
      </w:r>
      <w:r>
        <w:rPr>
          <w:rFonts w:eastAsia="Batang" w:cs="Arial"/>
          <w:spacing w:val="0"/>
          <w:sz w:val="22"/>
          <w:szCs w:val="22"/>
        </w:rPr>
        <w:t>16/2022,</w:t>
      </w:r>
      <w:r w:rsidRPr="00127960">
        <w:rPr>
          <w:rFonts w:eastAsia="Batang" w:cs="Arial"/>
          <w:spacing w:val="0"/>
          <w:sz w:val="22"/>
          <w:szCs w:val="22"/>
        </w:rPr>
        <w:t xml:space="preserve"> resolvem contratar o objeto do presente pelas seguintes cláusulas que seguem:</w:t>
      </w:r>
    </w:p>
    <w:p w:rsidR="00A637D8" w:rsidRPr="00406CB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8F47E1" w:rsidRDefault="00A637D8" w:rsidP="00A637D8">
      <w:pPr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Este contrato tem origem no Edital do Processo Licitatório nº. </w:t>
      </w:r>
      <w:r>
        <w:rPr>
          <w:rFonts w:cs="Arial"/>
          <w:spacing w:val="0"/>
          <w:sz w:val="22"/>
          <w:szCs w:val="22"/>
        </w:rPr>
        <w:t>1100/2022</w:t>
      </w:r>
      <w:r w:rsidRPr="00ED7D34">
        <w:rPr>
          <w:rFonts w:cs="Arial"/>
          <w:spacing w:val="0"/>
          <w:sz w:val="22"/>
          <w:szCs w:val="22"/>
        </w:rPr>
        <w:t>, na modalid</w:t>
      </w:r>
      <w:r w:rsidRPr="00ED7D34">
        <w:rPr>
          <w:rFonts w:cs="Arial"/>
          <w:spacing w:val="0"/>
          <w:sz w:val="22"/>
          <w:szCs w:val="22"/>
        </w:rPr>
        <w:t>a</w:t>
      </w:r>
      <w:r>
        <w:rPr>
          <w:rFonts w:cs="Arial"/>
          <w:spacing w:val="0"/>
          <w:sz w:val="22"/>
          <w:szCs w:val="22"/>
        </w:rPr>
        <w:t>de Pregão Presencial nº. 16/2022</w:t>
      </w:r>
      <w:r w:rsidRPr="00ED7D34">
        <w:rPr>
          <w:rFonts w:cs="Arial"/>
          <w:spacing w:val="0"/>
          <w:sz w:val="22"/>
          <w:szCs w:val="22"/>
        </w:rPr>
        <w:t xml:space="preserve">, que tem por objeto a </w:t>
      </w:r>
      <w:r w:rsidRPr="008F47E1">
        <w:rPr>
          <w:rFonts w:cs="Arial"/>
          <w:spacing w:val="0"/>
          <w:sz w:val="22"/>
          <w:szCs w:val="22"/>
        </w:rPr>
        <w:t>CONTRATAÇÃO DE EMPRESA PARA ASSESSORIA E COORDENAÇÃO PEDAGÓGICA DA EDUCAÇÃO INFANTIL E ENSINO FUNDAMENTAL SÉRIES INICIAIS (1º AO 5º ANO), NA ELABORAÇÃO DO PLANEJAMENTO DIDÁTICO PEDAGÓGICO, ANUAL E TRIMESTRAL,  E NA AVALIAÇÃO DA APRENDIZAGEM PARA O MONITORAMENTO DO  DESENVOLVIMENTO DAS HABILIDADES/COMPETÊNCIAS CONFORME PROPOSTO NA BASE NACIONAL COMUM CURRICULAR, COM GARGA HORÁRIA DE 40 HORAS SEMANAIS PRESTADAS IN LOCO NAS ESCOLAS DO MUNICÍPIO, CONFORME ORGANIZAÇÃO DA S</w:t>
      </w:r>
      <w:r>
        <w:rPr>
          <w:rFonts w:cs="Arial"/>
          <w:spacing w:val="0"/>
          <w:sz w:val="22"/>
          <w:szCs w:val="22"/>
        </w:rPr>
        <w:t>ECRETARIA MUNICIPAL DE EDUCAÇÃO</w:t>
      </w:r>
      <w:r>
        <w:rPr>
          <w:rFonts w:cs="Arial"/>
          <w:bCs/>
          <w:spacing w:val="0"/>
          <w:sz w:val="22"/>
          <w:szCs w:val="22"/>
        </w:rPr>
        <w:t>,</w:t>
      </w:r>
      <w:r w:rsidRPr="001F66EF">
        <w:rPr>
          <w:rFonts w:cs="Arial"/>
          <w:spacing w:val="0"/>
          <w:sz w:val="22"/>
          <w:szCs w:val="22"/>
        </w:rPr>
        <w:t xml:space="preserve"> </w:t>
      </w:r>
      <w:r w:rsidRPr="00ED134D">
        <w:rPr>
          <w:rFonts w:cs="Arial"/>
          <w:spacing w:val="0"/>
          <w:sz w:val="22"/>
          <w:szCs w:val="22"/>
        </w:rPr>
        <w:t>conforme as especificações e quantidades abaixo descritos:</w:t>
      </w: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51"/>
        <w:textAlignment w:val="baseline"/>
        <w:rPr>
          <w:rFonts w:cs="Arial"/>
          <w:spacing w:val="0"/>
          <w:sz w:val="22"/>
          <w:szCs w:val="22"/>
        </w:rPr>
      </w:pPr>
    </w:p>
    <w:tbl>
      <w:tblPr>
        <w:tblW w:w="971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22"/>
        <w:gridCol w:w="830"/>
        <w:gridCol w:w="5375"/>
        <w:gridCol w:w="1659"/>
      </w:tblGrid>
      <w:tr w:rsidR="00A637D8" w:rsidRPr="00DD4F8F" w:rsidTr="00E40ABA">
        <w:trPr>
          <w:jc w:val="center"/>
        </w:trPr>
        <w:tc>
          <w:tcPr>
            <w:tcW w:w="704" w:type="dxa"/>
          </w:tcPr>
          <w:p w:rsidR="00A637D8" w:rsidRPr="00DD4F8F" w:rsidRDefault="00A637D8" w:rsidP="00D756D9">
            <w:pPr>
              <w:ind w:right="51"/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DD4F8F">
              <w:rPr>
                <w:rFonts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24" w:type="dxa"/>
          </w:tcPr>
          <w:p w:rsidR="00A637D8" w:rsidRPr="00DD4F8F" w:rsidRDefault="00A637D8" w:rsidP="00D756D9">
            <w:pPr>
              <w:ind w:right="51"/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DD4F8F">
              <w:rPr>
                <w:rFonts w:cs="Arial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832" w:type="dxa"/>
          </w:tcPr>
          <w:p w:rsidR="00A637D8" w:rsidRPr="00DD4F8F" w:rsidRDefault="00A637D8" w:rsidP="00D756D9">
            <w:pPr>
              <w:ind w:right="51"/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DD4F8F">
              <w:rPr>
                <w:rFonts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5474" w:type="dxa"/>
          </w:tcPr>
          <w:p w:rsidR="00A637D8" w:rsidRPr="00DD4F8F" w:rsidRDefault="00A637D8" w:rsidP="00D756D9">
            <w:pPr>
              <w:ind w:right="51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DD4F8F">
              <w:rPr>
                <w:rFonts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677" w:type="dxa"/>
          </w:tcPr>
          <w:p w:rsidR="00A637D8" w:rsidRPr="00DD4F8F" w:rsidRDefault="00A637D8" w:rsidP="00D756D9">
            <w:pPr>
              <w:tabs>
                <w:tab w:val="clear" w:pos="1699"/>
                <w:tab w:val="left" w:pos="1460"/>
              </w:tabs>
              <w:ind w:right="51"/>
              <w:rPr>
                <w:rFonts w:cs="Arial"/>
                <w:b/>
                <w:bCs/>
                <w:sz w:val="22"/>
                <w:szCs w:val="22"/>
              </w:rPr>
            </w:pPr>
            <w:r w:rsidRPr="00DD4F8F">
              <w:rPr>
                <w:rFonts w:cs="Arial"/>
                <w:b/>
                <w:bCs/>
                <w:sz w:val="22"/>
                <w:szCs w:val="22"/>
              </w:rPr>
              <w:t xml:space="preserve">VALOR UNIT. </w:t>
            </w:r>
          </w:p>
        </w:tc>
      </w:tr>
      <w:tr w:rsidR="00A637D8" w:rsidRPr="00DD4F8F" w:rsidTr="00E40ABA">
        <w:trPr>
          <w:jc w:val="center"/>
        </w:trPr>
        <w:tc>
          <w:tcPr>
            <w:tcW w:w="704" w:type="dxa"/>
            <w:vAlign w:val="center"/>
          </w:tcPr>
          <w:p w:rsidR="00A637D8" w:rsidRPr="00DD4F8F" w:rsidRDefault="00A637D8" w:rsidP="00D756D9">
            <w:pPr>
              <w:widowControl/>
              <w:numPr>
                <w:ilvl w:val="0"/>
                <w:numId w:val="1"/>
              </w:numPr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ind w:right="5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A637D8" w:rsidRPr="00DD4F8F" w:rsidRDefault="00A637D8" w:rsidP="00D756D9">
            <w:pPr>
              <w:ind w:right="5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7,00</w:t>
            </w:r>
          </w:p>
        </w:tc>
        <w:tc>
          <w:tcPr>
            <w:tcW w:w="832" w:type="dxa"/>
            <w:vAlign w:val="center"/>
          </w:tcPr>
          <w:p w:rsidR="00A637D8" w:rsidRPr="00DD4F8F" w:rsidRDefault="00A637D8" w:rsidP="00D756D9">
            <w:pPr>
              <w:ind w:right="51"/>
              <w:jc w:val="center"/>
              <w:rPr>
                <w:rFonts w:cs="Arial"/>
                <w:sz w:val="22"/>
                <w:szCs w:val="22"/>
              </w:rPr>
            </w:pPr>
            <w:r w:rsidRPr="00DD4F8F">
              <w:rPr>
                <w:rFonts w:cs="Arial"/>
                <w:sz w:val="22"/>
                <w:szCs w:val="22"/>
              </w:rPr>
              <w:t>MES</w:t>
            </w:r>
          </w:p>
        </w:tc>
        <w:tc>
          <w:tcPr>
            <w:tcW w:w="5474" w:type="dxa"/>
            <w:vAlign w:val="center"/>
          </w:tcPr>
          <w:p w:rsidR="00A637D8" w:rsidRPr="00DD4F8F" w:rsidRDefault="00A637D8" w:rsidP="00D756D9">
            <w:pPr>
              <w:rPr>
                <w:rFonts w:cs="Arial"/>
                <w:sz w:val="22"/>
                <w:szCs w:val="22"/>
              </w:rPr>
            </w:pPr>
            <w:r w:rsidRPr="00DD4F8F">
              <w:rPr>
                <w:sz w:val="22"/>
                <w:szCs w:val="22"/>
              </w:rPr>
              <w:t xml:space="preserve">SERVIÇOS </w:t>
            </w:r>
            <w:r w:rsidRPr="008F47E1">
              <w:rPr>
                <w:rFonts w:cs="Arial"/>
                <w:spacing w:val="0"/>
                <w:sz w:val="22"/>
                <w:szCs w:val="22"/>
              </w:rPr>
              <w:t>PARA ASSESSORIA E COORDENAÇÃO PEDAGÓGICA DA EDUCAÇÃO INFANTIL E ENSINO FUNDAMENTAL SÉRIES INICIAIS (1º AO 5º ANO),</w:t>
            </w:r>
          </w:p>
        </w:tc>
        <w:tc>
          <w:tcPr>
            <w:tcW w:w="1677" w:type="dxa"/>
          </w:tcPr>
          <w:p w:rsidR="00A637D8" w:rsidRDefault="00A637D8" w:rsidP="00D756D9">
            <w:pPr>
              <w:ind w:right="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40ABA" w:rsidRPr="00DD4F8F" w:rsidRDefault="00E40ABA" w:rsidP="00D756D9">
            <w:pPr>
              <w:ind w:right="51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R$ 7.150,00</w:t>
            </w:r>
          </w:p>
          <w:p w:rsidR="00A637D8" w:rsidRPr="00DD4F8F" w:rsidRDefault="00A637D8" w:rsidP="00D756D9">
            <w:pPr>
              <w:ind w:right="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637D8" w:rsidRPr="00065983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pacing w:val="0"/>
          <w:sz w:val="22"/>
          <w:szCs w:val="22"/>
        </w:rPr>
      </w:pPr>
    </w:p>
    <w:p w:rsidR="00A637D8" w:rsidRDefault="00A637D8" w:rsidP="00A637D8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 xml:space="preserve">CLÁUSULA SEGUNDA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DA VIGÊNCIA DO CONTRATO</w:t>
      </w:r>
    </w:p>
    <w:p w:rsidR="00A637D8" w:rsidRPr="00ED7D34" w:rsidRDefault="00A637D8" w:rsidP="00A637D8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eastAsia="Batang"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O contrato terá vigência do dia de sua assinatura até o dia 31/12/2022, contados a partir da assinatura do mesmo, </w:t>
      </w:r>
      <w:r w:rsidRPr="00B66BED">
        <w:rPr>
          <w:rFonts w:eastAsia="Batang" w:cs="Arial"/>
          <w:spacing w:val="0"/>
          <w:sz w:val="22"/>
          <w:szCs w:val="22"/>
        </w:rPr>
        <w:t>podendo ser renovado/prorrogado pelo limite máximo de 60 (sessenta) meses, de acordo com o estabelecido em Lei, a critério e conven</w:t>
      </w:r>
      <w:r w:rsidRPr="00B66BED">
        <w:rPr>
          <w:rFonts w:eastAsia="Batang" w:cs="Arial"/>
          <w:spacing w:val="0"/>
          <w:sz w:val="22"/>
          <w:szCs w:val="22"/>
        </w:rPr>
        <w:t>i</w:t>
      </w:r>
      <w:r w:rsidRPr="00B66BED">
        <w:rPr>
          <w:rFonts w:eastAsia="Batang" w:cs="Arial"/>
          <w:spacing w:val="0"/>
          <w:sz w:val="22"/>
          <w:szCs w:val="22"/>
        </w:rPr>
        <w:t>ência administrativa.</w:t>
      </w:r>
    </w:p>
    <w:p w:rsidR="00A637D8" w:rsidRPr="00C43889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Batang" w:hAnsi="Times New Roman"/>
          <w:spacing w:val="0"/>
          <w:sz w:val="20"/>
        </w:rPr>
      </w:pPr>
    </w:p>
    <w:p w:rsidR="00A637D8" w:rsidRPr="00C43889" w:rsidRDefault="00A637D8" w:rsidP="00A637D8">
      <w:pPr>
        <w:pStyle w:val="Ttulo8"/>
        <w:ind w:right="-142"/>
        <w:rPr>
          <w:color w:val="auto"/>
          <w:sz w:val="22"/>
          <w:szCs w:val="22"/>
        </w:rPr>
      </w:pPr>
      <w:r w:rsidRPr="00C43889">
        <w:rPr>
          <w:color w:val="auto"/>
          <w:sz w:val="22"/>
          <w:szCs w:val="22"/>
        </w:rPr>
        <w:t xml:space="preserve">CLAUSULA TERCEIRA – DA FORMA DE REALIZAÇÃO </w:t>
      </w:r>
      <w:r>
        <w:rPr>
          <w:color w:val="auto"/>
          <w:sz w:val="22"/>
          <w:szCs w:val="22"/>
        </w:rPr>
        <w:t>DOS SERVIÇOS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 - </w:t>
      </w:r>
      <w:r w:rsidRPr="004C303F">
        <w:rPr>
          <w:rFonts w:cs="Arial"/>
          <w:sz w:val="22"/>
          <w:szCs w:val="22"/>
        </w:rPr>
        <w:t xml:space="preserve">Os serviços </w:t>
      </w:r>
      <w:r>
        <w:rPr>
          <w:rFonts w:cs="Arial"/>
          <w:sz w:val="22"/>
          <w:szCs w:val="22"/>
        </w:rPr>
        <w:t>deverão ser</w:t>
      </w:r>
      <w:r w:rsidRPr="004C303F">
        <w:rPr>
          <w:rFonts w:cs="Arial"/>
          <w:sz w:val="22"/>
          <w:szCs w:val="22"/>
        </w:rPr>
        <w:t xml:space="preserve"> realizados</w:t>
      </w:r>
      <w:r>
        <w:rPr>
          <w:rFonts w:cs="Arial"/>
          <w:sz w:val="22"/>
          <w:szCs w:val="22"/>
        </w:rPr>
        <w:t xml:space="preserve"> no Centro Educacional Padre Luís </w:t>
      </w:r>
      <w:proofErr w:type="spellStart"/>
      <w:r>
        <w:rPr>
          <w:rFonts w:cs="Arial"/>
          <w:sz w:val="22"/>
          <w:szCs w:val="22"/>
        </w:rPr>
        <w:t>Muhl</w:t>
      </w:r>
      <w:proofErr w:type="spellEnd"/>
      <w:r w:rsidRPr="004C303F">
        <w:rPr>
          <w:rFonts w:cs="Arial"/>
          <w:sz w:val="22"/>
          <w:szCs w:val="22"/>
        </w:rPr>
        <w:t xml:space="preserve"> conforme a demanda e horários estimulados pela secretaria </w:t>
      </w:r>
      <w:r>
        <w:rPr>
          <w:rFonts w:cs="Arial"/>
          <w:sz w:val="22"/>
          <w:szCs w:val="22"/>
        </w:rPr>
        <w:t>de Educação</w:t>
      </w:r>
      <w:r w:rsidRPr="004C303F">
        <w:rPr>
          <w:rFonts w:cs="Arial"/>
          <w:sz w:val="22"/>
          <w:szCs w:val="22"/>
        </w:rPr>
        <w:t>.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cs="Arial"/>
          <w:b/>
          <w:spacing w:val="0"/>
          <w:sz w:val="22"/>
          <w:szCs w:val="22"/>
        </w:rPr>
      </w:pP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/>
          <w:spacing w:val="0"/>
          <w:sz w:val="22"/>
          <w:szCs w:val="22"/>
        </w:rPr>
        <w:t>CLAUSULA QUARTA – DO PAGAMENTO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  <w:r w:rsidRPr="00ED134D">
        <w:rPr>
          <w:rFonts w:cs="Arial"/>
          <w:spacing w:val="0"/>
          <w:sz w:val="22"/>
          <w:szCs w:val="22"/>
        </w:rPr>
        <w:t xml:space="preserve">O pagamento dos </w:t>
      </w:r>
      <w:r>
        <w:rPr>
          <w:rFonts w:cs="Arial"/>
          <w:spacing w:val="0"/>
          <w:sz w:val="22"/>
          <w:szCs w:val="22"/>
        </w:rPr>
        <w:t xml:space="preserve">serviços </w:t>
      </w:r>
      <w:r w:rsidRPr="00ED134D">
        <w:rPr>
          <w:rFonts w:cs="Arial"/>
          <w:spacing w:val="0"/>
          <w:sz w:val="22"/>
          <w:szCs w:val="22"/>
        </w:rPr>
        <w:t xml:space="preserve">será efetuado </w:t>
      </w:r>
      <w:r>
        <w:rPr>
          <w:rFonts w:cs="Arial"/>
          <w:spacing w:val="0"/>
          <w:sz w:val="22"/>
          <w:szCs w:val="22"/>
        </w:rPr>
        <w:t xml:space="preserve">mensalmente </w:t>
      </w:r>
      <w:r w:rsidRPr="00ED134D">
        <w:rPr>
          <w:rFonts w:cs="Arial"/>
          <w:spacing w:val="0"/>
          <w:sz w:val="22"/>
          <w:szCs w:val="22"/>
        </w:rPr>
        <w:t xml:space="preserve">com prazo Máximo de 15 dias após a emissão da Ordem de </w:t>
      </w:r>
      <w:r>
        <w:rPr>
          <w:rFonts w:cs="Arial"/>
          <w:spacing w:val="0"/>
          <w:sz w:val="22"/>
          <w:szCs w:val="22"/>
        </w:rPr>
        <w:t>Serviço</w:t>
      </w:r>
      <w:r w:rsidRPr="00ED134D">
        <w:rPr>
          <w:rFonts w:cs="Arial"/>
          <w:spacing w:val="0"/>
          <w:sz w:val="22"/>
          <w:szCs w:val="22"/>
        </w:rPr>
        <w:t>, mediante apresentação da respectiva Nota Fiscal, do qual será efetuado através de cheque nominal ou ordem bancária.</w:t>
      </w:r>
    </w:p>
    <w:p w:rsidR="00A637D8" w:rsidRPr="00ED134D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  <w:r w:rsidRPr="00F03955">
        <w:rPr>
          <w:rFonts w:cs="Arial"/>
          <w:spacing w:val="0"/>
          <w:sz w:val="22"/>
          <w:szCs w:val="22"/>
        </w:rPr>
        <w:lastRenderedPageBreak/>
        <w:t>Se a nota fiscal, for apresentado com erro, será devolvida para retificação e reapresentação, acrescentando-se no prazo fixado no item anterior os dias que se passarem entre a data da devolução e a da reapresentação;</w:t>
      </w: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  <w:r w:rsidRPr="00F03955">
        <w:rPr>
          <w:rFonts w:cs="Arial"/>
          <w:spacing w:val="0"/>
          <w:sz w:val="22"/>
          <w:szCs w:val="22"/>
        </w:rPr>
        <w:t>A critério da contratante, poderão ser utilizados parte dos pagamentos devidos para cobrir possíveis despesas com multas, indenizações a terceiros ou outras, de responsabilidade da contratada.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z w:val="22"/>
          <w:szCs w:val="22"/>
        </w:rPr>
      </w:pP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b/>
          <w:spacing w:val="0"/>
          <w:sz w:val="22"/>
          <w:szCs w:val="22"/>
        </w:rPr>
      </w:pPr>
      <w:r w:rsidRPr="00ED7D34">
        <w:rPr>
          <w:rFonts w:cs="Arial"/>
          <w:b/>
          <w:spacing w:val="0"/>
          <w:sz w:val="22"/>
          <w:szCs w:val="22"/>
        </w:rPr>
        <w:t>CLAUSULA QUINTA – DA FISCALIZAÇÃO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bCs/>
          <w:spacing w:val="0"/>
          <w:sz w:val="22"/>
          <w:szCs w:val="22"/>
        </w:rPr>
      </w:pP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O Município promoverá, através da Secretaria de Administração, o acompanhamento e a fiscalização dos serviços realizados em qualquer momento, não sendo nece</w:t>
      </w:r>
      <w:r w:rsidRPr="00ED7D34">
        <w:rPr>
          <w:rFonts w:cs="Arial"/>
          <w:spacing w:val="0"/>
          <w:sz w:val="22"/>
          <w:szCs w:val="22"/>
        </w:rPr>
        <w:t>s</w:t>
      </w:r>
      <w:r w:rsidRPr="00ED7D34">
        <w:rPr>
          <w:rFonts w:cs="Arial"/>
          <w:spacing w:val="0"/>
          <w:sz w:val="22"/>
          <w:szCs w:val="22"/>
        </w:rPr>
        <w:t>sariamente no ato da realização dos mesmos.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cs="Arial"/>
          <w:spacing w:val="0"/>
          <w:sz w:val="22"/>
          <w:szCs w:val="22"/>
        </w:rPr>
      </w:pP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A fiscalização será exercida no interesse da ADMINISTRAÇÃO MUNICIPAL e não exclui nem reduz a responsabilidade da Contratada, inclusive perante te</w:t>
      </w:r>
      <w:r w:rsidRPr="00ED7D34">
        <w:rPr>
          <w:rFonts w:cs="Arial"/>
          <w:spacing w:val="0"/>
          <w:sz w:val="22"/>
          <w:szCs w:val="22"/>
        </w:rPr>
        <w:t>r</w:t>
      </w:r>
      <w:r w:rsidRPr="00ED7D34">
        <w:rPr>
          <w:rFonts w:cs="Arial"/>
          <w:spacing w:val="0"/>
          <w:sz w:val="22"/>
          <w:szCs w:val="22"/>
        </w:rPr>
        <w:t>ceiros, por quaisquer irregularidades ou consequências que venham a ocorrer em razão do uso dos produtos e, na sua ocorrência, não implica corresponsab</w:t>
      </w:r>
      <w:r w:rsidRPr="00ED7D34">
        <w:rPr>
          <w:rFonts w:cs="Arial"/>
          <w:spacing w:val="0"/>
          <w:sz w:val="22"/>
          <w:szCs w:val="22"/>
        </w:rPr>
        <w:t>i</w:t>
      </w:r>
      <w:r w:rsidRPr="00ED7D34">
        <w:rPr>
          <w:rFonts w:cs="Arial"/>
          <w:spacing w:val="0"/>
          <w:sz w:val="22"/>
          <w:szCs w:val="22"/>
        </w:rPr>
        <w:t>lidade do Poder Público ou de seus agentes e prepostos.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Fica como responsável sobre a fiscalização dos Serviços os seguintes secretários: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0"/>
          <w:sz w:val="22"/>
        </w:rPr>
      </w:pPr>
      <w:r>
        <w:rPr>
          <w:rFonts w:cs="Arial"/>
          <w:b/>
          <w:spacing w:val="0"/>
          <w:sz w:val="22"/>
        </w:rPr>
        <w:t xml:space="preserve">Secretária de Educação – Leandro </w:t>
      </w:r>
      <w:proofErr w:type="spellStart"/>
      <w:r>
        <w:rPr>
          <w:rFonts w:cs="Arial"/>
          <w:b/>
          <w:spacing w:val="0"/>
          <w:sz w:val="22"/>
        </w:rPr>
        <w:t>Neuhaus</w:t>
      </w:r>
      <w:proofErr w:type="spellEnd"/>
    </w:p>
    <w:p w:rsidR="00A637D8" w:rsidRPr="00B66BED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Pr="00243493" w:rsidRDefault="00A637D8" w:rsidP="00A637D8">
      <w:pPr>
        <w:pStyle w:val="Corpodetexto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As despesas decorrentes do cumprimento do presente contrato ocorrerão por conta do projeto atividade: </w:t>
      </w:r>
    </w:p>
    <w:p w:rsidR="00A637D8" w:rsidRPr="00951EF8" w:rsidRDefault="00A637D8" w:rsidP="00A637D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</w:p>
    <w:p w:rsidR="00A637D8" w:rsidRPr="00E3242A" w:rsidRDefault="00A637D8" w:rsidP="00A637D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E3242A">
        <w:rPr>
          <w:rFonts w:ascii="Arial" w:hAnsi="Arial" w:cs="Arial"/>
          <w:sz w:val="22"/>
          <w:szCs w:val="22"/>
        </w:rPr>
        <w:t>Nome do Projeto Atividade</w:t>
      </w:r>
    </w:p>
    <w:p w:rsidR="00A637D8" w:rsidRPr="006E610F" w:rsidRDefault="00A637D8" w:rsidP="00A637D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</w:p>
    <w:p w:rsidR="00A637D8" w:rsidRPr="00B838A7" w:rsidRDefault="00A637D8" w:rsidP="00A637D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B838A7">
        <w:rPr>
          <w:rFonts w:ascii="Arial" w:hAnsi="Arial" w:cs="Arial"/>
          <w:sz w:val="22"/>
          <w:szCs w:val="22"/>
        </w:rPr>
        <w:t>123610009.2.013000 MANUTENCAO DO ENSINO FUNDAMENTAL;</w:t>
      </w:r>
    </w:p>
    <w:p w:rsidR="00A637D8" w:rsidRPr="004869F5" w:rsidRDefault="00A637D8" w:rsidP="00A637D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33733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4869F5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A637D8" w:rsidRPr="004869F5" w:rsidRDefault="00A637D8" w:rsidP="00A637D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>Descrição do Elemento Orçamentário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  <w:r w:rsidRPr="006E610F">
        <w:rPr>
          <w:rFonts w:cs="Arial"/>
          <w:spacing w:val="0"/>
          <w:sz w:val="22"/>
          <w:szCs w:val="22"/>
        </w:rPr>
        <w:t xml:space="preserve">3.3.90.39.99.00.00 OUTROS SERVIÇOS DE TERCEIROS - PESSOA </w:t>
      </w:r>
      <w:r>
        <w:rPr>
          <w:rFonts w:cs="Arial"/>
          <w:spacing w:val="0"/>
          <w:sz w:val="22"/>
          <w:szCs w:val="22"/>
        </w:rPr>
        <w:t>JURÍDICA;</w:t>
      </w:r>
    </w:p>
    <w:p w:rsidR="00A637D8" w:rsidRPr="00E3242A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noProof/>
          <w:sz w:val="22"/>
          <w:szCs w:val="22"/>
        </w:rPr>
      </w:pPr>
    </w:p>
    <w:p w:rsidR="00A637D8" w:rsidRPr="00ED7D34" w:rsidRDefault="00A637D8" w:rsidP="00A637D8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CLÁUSULA SÉTIMA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DO REAJUSTAMENTO DE PREÇOS</w:t>
      </w:r>
    </w:p>
    <w:p w:rsidR="00A637D8" w:rsidRPr="00ED7D34" w:rsidRDefault="00A637D8" w:rsidP="00A637D8">
      <w:pPr>
        <w:pStyle w:val="Corpodetexto"/>
        <w:ind w:right="-142"/>
        <w:rPr>
          <w:rFonts w:ascii="Arial" w:eastAsia="Batang" w:hAnsi="Arial" w:cs="Arial"/>
          <w:iCs/>
          <w:sz w:val="22"/>
          <w:szCs w:val="22"/>
        </w:rPr>
      </w:pP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hAnsi="Arial" w:cs="Arial"/>
          <w:bCs/>
          <w:sz w:val="22"/>
          <w:szCs w:val="22"/>
        </w:rPr>
      </w:pPr>
      <w:r w:rsidRPr="00502519">
        <w:rPr>
          <w:rFonts w:ascii="Arial" w:hAnsi="Arial" w:cs="Arial"/>
          <w:bCs/>
          <w:sz w:val="22"/>
          <w:szCs w:val="22"/>
        </w:rPr>
        <w:t xml:space="preserve">Por serem de natureza contínua, havendo prorrogação por interesse público ou por convenção, os preços dos serviços deverão ser reajustados automaticamente pelo Índice </w:t>
      </w:r>
      <w:r>
        <w:rPr>
          <w:rFonts w:ascii="Arial" w:hAnsi="Arial" w:cs="Arial"/>
          <w:bCs/>
          <w:sz w:val="22"/>
          <w:szCs w:val="22"/>
        </w:rPr>
        <w:t>IPCA</w:t>
      </w:r>
      <w:r w:rsidRPr="00502519">
        <w:rPr>
          <w:rFonts w:ascii="Arial" w:hAnsi="Arial" w:cs="Arial"/>
          <w:bCs/>
          <w:sz w:val="22"/>
          <w:szCs w:val="22"/>
        </w:rPr>
        <w:t xml:space="preserve"> acumulado nos últimos 12 meses período.</w:t>
      </w: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b/>
          <w:spacing w:val="0"/>
          <w:sz w:val="22"/>
          <w:szCs w:val="22"/>
        </w:rPr>
      </w:pPr>
    </w:p>
    <w:p w:rsidR="00A637D8" w:rsidRPr="001F66EF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  <w:r w:rsidRPr="001F66EF">
        <w:rPr>
          <w:rFonts w:cs="Arial"/>
          <w:spacing w:val="0"/>
          <w:sz w:val="22"/>
          <w:szCs w:val="22"/>
        </w:rPr>
        <w:t>A empresa vencedora obriga-se a:</w:t>
      </w:r>
    </w:p>
    <w:p w:rsidR="00A637D8" w:rsidRPr="001F66EF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São de inteira responsabilidade da contratada, despesas com salários, encargos sociais, trabalhistas e fiscais de seus empregados, quando da prestação dos serviços, não cabendo a Contratante, qualquer espécie de responsabilidade presente e futura.</w:t>
      </w: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Responderá a Contratada em relação a terceiros pelos danos que seus empregados possam vir causar em decorrência de negligencia, imprudência e imperícia, na forma da Lei.</w:t>
      </w: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Fornecer ao Município sempre que solicitadas informações e/ou esclarecimentos sobre o andamento dos serviços.</w:t>
      </w: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É da contratada a responsabilidade pelos danos que possam afetar o Município ou terceiros em qualquer caso, durante a execução do objeto contratado bem como o custo para a reparação dos mesmos.</w:t>
      </w: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Manter o Município permanentemente informado sobre o andamento dos serviços;</w:t>
      </w: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É da contratada a obrigação do pagamento de tributos que incidiram sobre os serviços prestados, em qualquer esfera, especialmente ISS (5%) e INSS (11%).</w:t>
      </w:r>
    </w:p>
    <w:p w:rsidR="00A637D8" w:rsidRPr="001F66EF" w:rsidRDefault="00A637D8" w:rsidP="00A637D8">
      <w:pPr>
        <w:pStyle w:val="TextosemFormatao"/>
        <w:rPr>
          <w:rFonts w:ascii="Arial" w:hAnsi="Arial" w:cs="Arial"/>
          <w:sz w:val="22"/>
          <w:szCs w:val="22"/>
        </w:rPr>
      </w:pPr>
    </w:p>
    <w:p w:rsidR="00A637D8" w:rsidRPr="001F66EF" w:rsidRDefault="00A637D8" w:rsidP="00A637D8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Pr="001F66EF">
        <w:rPr>
          <w:rFonts w:ascii="Arial" w:hAnsi="Arial" w:cs="Arial"/>
          <w:bCs/>
          <w:sz w:val="22"/>
          <w:szCs w:val="22"/>
        </w:rPr>
        <w:t xml:space="preserve"> –</w:t>
      </w:r>
      <w:r w:rsidRPr="001F66EF">
        <w:rPr>
          <w:rFonts w:ascii="Arial" w:hAnsi="Arial" w:cs="Arial"/>
          <w:sz w:val="22"/>
          <w:szCs w:val="22"/>
        </w:rPr>
        <w:t xml:space="preserve"> Cumprir todas as demais obrigações constantes no Edital.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/>
          <w:spacing w:val="0"/>
          <w:sz w:val="22"/>
          <w:szCs w:val="22"/>
        </w:rPr>
        <w:t>CLAUSULA NONA – DAS OBRIGAÇÕES DO PODER PÚBLICO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pStyle w:val="Corpodetexto2"/>
        <w:ind w:right="-142"/>
        <w:rPr>
          <w:sz w:val="22"/>
        </w:rPr>
      </w:pPr>
      <w:r w:rsidRPr="00ED7D34">
        <w:rPr>
          <w:sz w:val="22"/>
        </w:rPr>
        <w:t>Uma vez firmada a contratação, o Poder Público, este se obriga a:</w:t>
      </w:r>
    </w:p>
    <w:p w:rsidR="00A637D8" w:rsidRDefault="00A637D8" w:rsidP="00A637D8">
      <w:pPr>
        <w:pStyle w:val="Corpodetexto2"/>
        <w:ind w:right="-142"/>
        <w:rPr>
          <w:sz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 xml:space="preserve"> – Fornecer à licitante, todas as informações relacionadas aos serviços do presente Edital.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B</w:t>
      </w:r>
      <w:r w:rsidRPr="00ED7D34">
        <w:rPr>
          <w:rFonts w:cs="Arial"/>
          <w:spacing w:val="0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D</w:t>
      </w:r>
      <w:r w:rsidRPr="00ED7D34">
        <w:rPr>
          <w:rFonts w:cs="Arial"/>
          <w:spacing w:val="0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A637D8" w:rsidRPr="00ED7D34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A637D8" w:rsidRPr="00ED7D34" w:rsidRDefault="00A637D8" w:rsidP="00A637D8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</w:p>
    <w:p w:rsidR="00A637D8" w:rsidRDefault="00A637D8" w:rsidP="00A637D8">
      <w:pPr>
        <w:pStyle w:val="Corpodetexto"/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tratar com a Administração Pública, pelo prazo de até 05 anos, enquanto pe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durarem os motivos determinantes da punição ou até que seja promovida a reabilitação perante a própria autoridade que aplicou a penalidade, sem preju</w:t>
      </w:r>
      <w:r w:rsidRPr="00ED7D34">
        <w:rPr>
          <w:rFonts w:ascii="Arial" w:hAnsi="Arial" w:cs="Arial"/>
          <w:sz w:val="22"/>
          <w:szCs w:val="22"/>
        </w:rPr>
        <w:t>í</w:t>
      </w:r>
      <w:r w:rsidRPr="00ED7D34">
        <w:rPr>
          <w:rFonts w:ascii="Arial" w:hAnsi="Arial" w:cs="Arial"/>
          <w:sz w:val="22"/>
          <w:szCs w:val="22"/>
        </w:rPr>
        <w:t>zo das multas previstas neste e das demais cominações legais.</w:t>
      </w:r>
    </w:p>
    <w:p w:rsidR="00A637D8" w:rsidRPr="00ED7D34" w:rsidRDefault="00A637D8" w:rsidP="00A637D8">
      <w:pPr>
        <w:pStyle w:val="Corpodetexto"/>
        <w:ind w:right="-142"/>
        <w:rPr>
          <w:rFonts w:ascii="Arial" w:hAnsi="Arial" w:cs="Arial"/>
          <w:bCs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Em caso de inexecução do objeto, erro de execução, execução imperfeita, demora na execução, inadimplemento ou não veracidade das informações pre</w:t>
      </w:r>
      <w:r w:rsidRPr="00ED7D34">
        <w:rPr>
          <w:rFonts w:cs="Arial"/>
          <w:spacing w:val="0"/>
          <w:sz w:val="22"/>
          <w:szCs w:val="22"/>
        </w:rPr>
        <w:t>s</w:t>
      </w:r>
      <w:r w:rsidRPr="00ED7D34">
        <w:rPr>
          <w:rFonts w:cs="Arial"/>
          <w:spacing w:val="0"/>
          <w:sz w:val="22"/>
          <w:szCs w:val="22"/>
        </w:rPr>
        <w:t>tadas, a Contratada estará sujeita às seguintes penalidades: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napToGrid w:val="0"/>
          <w:spacing w:val="0"/>
          <w:sz w:val="22"/>
          <w:szCs w:val="22"/>
        </w:rPr>
      </w:pPr>
      <w:r w:rsidRPr="00ED7D34">
        <w:rPr>
          <w:rFonts w:cs="Arial"/>
          <w:snapToGrid w:val="0"/>
          <w:spacing w:val="0"/>
          <w:sz w:val="22"/>
          <w:szCs w:val="22"/>
        </w:rPr>
        <w:t xml:space="preserve">A – </w:t>
      </w:r>
      <w:proofErr w:type="gramStart"/>
      <w:r w:rsidRPr="00ED7D34">
        <w:rPr>
          <w:rFonts w:cs="Arial"/>
          <w:snapToGrid w:val="0"/>
          <w:spacing w:val="0"/>
          <w:sz w:val="22"/>
          <w:szCs w:val="22"/>
        </w:rPr>
        <w:t>advertência</w:t>
      </w:r>
      <w:proofErr w:type="gramEnd"/>
      <w:r w:rsidRPr="00ED7D34">
        <w:rPr>
          <w:rFonts w:cs="Arial"/>
          <w:snapToGrid w:val="0"/>
          <w:spacing w:val="0"/>
          <w:sz w:val="22"/>
          <w:szCs w:val="22"/>
        </w:rPr>
        <w:t xml:space="preserve"> por escrito.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napToGrid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B – </w:t>
      </w:r>
      <w:proofErr w:type="gramStart"/>
      <w:r w:rsidRPr="00ED7D34">
        <w:rPr>
          <w:rFonts w:cs="Arial"/>
          <w:spacing w:val="0"/>
          <w:sz w:val="22"/>
          <w:szCs w:val="22"/>
        </w:rPr>
        <w:t>m</w:t>
      </w:r>
      <w:r w:rsidRPr="00ED7D34">
        <w:rPr>
          <w:rFonts w:cs="Arial"/>
          <w:bCs/>
          <w:spacing w:val="0"/>
          <w:sz w:val="22"/>
          <w:szCs w:val="22"/>
        </w:rPr>
        <w:t>ulta</w:t>
      </w:r>
      <w:proofErr w:type="gramEnd"/>
      <w:r w:rsidRPr="00ED7D34">
        <w:rPr>
          <w:rFonts w:cs="Arial"/>
          <w:bCs/>
          <w:spacing w:val="0"/>
          <w:sz w:val="22"/>
          <w:szCs w:val="22"/>
        </w:rPr>
        <w:t xml:space="preserve"> de </w:t>
      </w:r>
      <w:r w:rsidRPr="00ED7D34">
        <w:rPr>
          <w:rFonts w:cs="Arial"/>
          <w:spacing w:val="0"/>
          <w:sz w:val="22"/>
          <w:szCs w:val="22"/>
        </w:rPr>
        <w:t>5% sobre o valor total do contrato, por infração a qualquer cláus</w:t>
      </w:r>
      <w:r w:rsidRPr="00ED7D34">
        <w:rPr>
          <w:rFonts w:cs="Arial"/>
          <w:spacing w:val="0"/>
          <w:sz w:val="22"/>
          <w:szCs w:val="22"/>
        </w:rPr>
        <w:t>u</w:t>
      </w:r>
      <w:r w:rsidRPr="00ED7D34">
        <w:rPr>
          <w:rFonts w:cs="Arial"/>
          <w:spacing w:val="0"/>
          <w:sz w:val="22"/>
          <w:szCs w:val="22"/>
        </w:rPr>
        <w:t>la ou condição do contrato.</w:t>
      </w:r>
    </w:p>
    <w:p w:rsidR="00E40ABA" w:rsidRPr="00ED7D34" w:rsidRDefault="00E40ABA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C – </w:t>
      </w:r>
      <w:proofErr w:type="gramStart"/>
      <w:r w:rsidRPr="00ED7D34">
        <w:rPr>
          <w:rFonts w:cs="Arial"/>
          <w:spacing w:val="0"/>
          <w:sz w:val="22"/>
          <w:szCs w:val="22"/>
        </w:rPr>
        <w:t>suspensão</w:t>
      </w:r>
      <w:proofErr w:type="gramEnd"/>
      <w:r w:rsidRPr="00ED7D34">
        <w:rPr>
          <w:rFonts w:cs="Arial"/>
          <w:spacing w:val="0"/>
          <w:sz w:val="22"/>
          <w:szCs w:val="22"/>
        </w:rPr>
        <w:t xml:space="preserve"> do direito de licitar.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D – </w:t>
      </w:r>
      <w:proofErr w:type="gramStart"/>
      <w:r w:rsidRPr="00ED7D34">
        <w:rPr>
          <w:rFonts w:cs="Arial"/>
          <w:spacing w:val="0"/>
          <w:sz w:val="22"/>
          <w:szCs w:val="22"/>
        </w:rPr>
        <w:t>declaração</w:t>
      </w:r>
      <w:proofErr w:type="gramEnd"/>
      <w:r w:rsidRPr="00ED7D34">
        <w:rPr>
          <w:rFonts w:cs="Arial"/>
          <w:spacing w:val="0"/>
          <w:sz w:val="22"/>
          <w:szCs w:val="22"/>
        </w:rPr>
        <w:t xml:space="preserve"> de inidoneidade.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No processo de aplicação de penalidades, é assegurado o direito ao contraditório e à ampla defesa, </w:t>
      </w:r>
      <w:r w:rsidRPr="00ED7D34">
        <w:rPr>
          <w:rFonts w:cs="Arial"/>
          <w:spacing w:val="0"/>
          <w:sz w:val="22"/>
          <w:szCs w:val="22"/>
        </w:rPr>
        <w:lastRenderedPageBreak/>
        <w:t>ficando esclarecido que o prazo para aprese</w:t>
      </w:r>
      <w:r w:rsidRPr="00ED7D34">
        <w:rPr>
          <w:rFonts w:cs="Arial"/>
          <w:spacing w:val="0"/>
          <w:sz w:val="22"/>
          <w:szCs w:val="22"/>
        </w:rPr>
        <w:t>n</w:t>
      </w:r>
      <w:r w:rsidRPr="00ED7D34">
        <w:rPr>
          <w:rFonts w:cs="Arial"/>
          <w:spacing w:val="0"/>
          <w:sz w:val="22"/>
          <w:szCs w:val="22"/>
        </w:rPr>
        <w:t>tação de defesa prévia será de 5 dias úteis contados da respectiva intimação.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z w:val="22"/>
          <w:szCs w:val="22"/>
        </w:rPr>
      </w:pPr>
    </w:p>
    <w:p w:rsidR="00A637D8" w:rsidRPr="00ED7D34" w:rsidRDefault="00A637D8" w:rsidP="00A637D8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PRIMEIRA – DA RESCISÃO</w:t>
      </w:r>
    </w:p>
    <w:p w:rsidR="00A637D8" w:rsidRPr="00ED7D34" w:rsidRDefault="00A637D8" w:rsidP="00A637D8">
      <w:pPr>
        <w:pStyle w:val="Corpodetexto"/>
        <w:ind w:right="-142" w:firstLine="851"/>
        <w:rPr>
          <w:rFonts w:ascii="Arial" w:hAnsi="Arial" w:cs="Arial"/>
          <w:sz w:val="22"/>
          <w:szCs w:val="22"/>
        </w:rPr>
      </w:pP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-2"/>
          <w:sz w:val="22"/>
          <w:szCs w:val="22"/>
        </w:rPr>
      </w:pPr>
      <w:r w:rsidRPr="00ED7D34">
        <w:rPr>
          <w:rFonts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cs="Arial"/>
            <w:spacing w:val="-2"/>
            <w:sz w:val="22"/>
            <w:szCs w:val="22"/>
          </w:rPr>
          <w:t>77 a</w:t>
        </w:r>
      </w:smartTag>
      <w:r w:rsidRPr="00ED7D34">
        <w:rPr>
          <w:rFonts w:cs="Arial"/>
          <w:spacing w:val="-2"/>
          <w:sz w:val="22"/>
          <w:szCs w:val="22"/>
        </w:rPr>
        <w:t xml:space="preserve"> 80 da Lei Federal nº. 8.666 de 21 de junho de 1993.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Constituem motivos para rescisão do Contrato: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 xml:space="preserve"> – O não cumprimento de cláusulas contratuais, especificações, prazos e </w:t>
      </w:r>
      <w:r w:rsidRPr="00ED7D34">
        <w:rPr>
          <w:rFonts w:cs="Arial"/>
          <w:spacing w:val="0"/>
          <w:sz w:val="22"/>
          <w:szCs w:val="22"/>
        </w:rPr>
        <w:t>o</w:t>
      </w:r>
      <w:r w:rsidRPr="00ED7D34">
        <w:rPr>
          <w:rFonts w:cs="Arial"/>
          <w:spacing w:val="0"/>
          <w:sz w:val="22"/>
          <w:szCs w:val="22"/>
        </w:rPr>
        <w:t>brigações.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B</w:t>
      </w:r>
      <w:r w:rsidRPr="00ED7D34">
        <w:rPr>
          <w:rFonts w:cs="Arial"/>
          <w:spacing w:val="0"/>
          <w:sz w:val="22"/>
          <w:szCs w:val="22"/>
        </w:rPr>
        <w:t xml:space="preserve"> – O cumprimento irregular de cláusulas contratuais, especificações, prazos e obrigações.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A lentidão do seu cumprimento.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D</w:t>
      </w:r>
      <w:r w:rsidRPr="00ED7D34">
        <w:rPr>
          <w:rFonts w:cs="Arial"/>
          <w:spacing w:val="0"/>
          <w:sz w:val="22"/>
          <w:szCs w:val="22"/>
        </w:rPr>
        <w:t xml:space="preserve"> – O atraso injustificado da execução do contrato sem justa causa e prévia comunicação à Administração.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E</w:t>
      </w:r>
      <w:r w:rsidRPr="00ED7D34">
        <w:rPr>
          <w:rFonts w:cs="Arial"/>
          <w:spacing w:val="0"/>
          <w:sz w:val="22"/>
          <w:szCs w:val="22"/>
        </w:rPr>
        <w:t xml:space="preserve"> – Razões de interesse público, de alta relevância e amplo conhecimento justificada e determinadas pela máxima autoridade Administrativa a que está s</w:t>
      </w:r>
      <w:r w:rsidRPr="00ED7D34">
        <w:rPr>
          <w:rFonts w:cs="Arial"/>
          <w:spacing w:val="0"/>
          <w:sz w:val="22"/>
          <w:szCs w:val="22"/>
        </w:rPr>
        <w:t>u</w:t>
      </w:r>
      <w:r w:rsidRPr="00ED7D34">
        <w:rPr>
          <w:rFonts w:cs="Arial"/>
          <w:spacing w:val="0"/>
          <w:sz w:val="22"/>
          <w:szCs w:val="22"/>
        </w:rPr>
        <w:t>bordinado o contrato e exaradas no processo Administrativo a que se refere o Contrato.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F</w:t>
      </w:r>
      <w:r w:rsidRPr="00ED7D34">
        <w:rPr>
          <w:rFonts w:cs="Arial"/>
          <w:spacing w:val="0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</w:t>
      </w:r>
      <w:r w:rsidRPr="00ED7D34">
        <w:rPr>
          <w:rFonts w:cs="Arial"/>
          <w:spacing w:val="0"/>
          <w:sz w:val="22"/>
          <w:szCs w:val="22"/>
        </w:rPr>
        <w:t>n</w:t>
      </w:r>
      <w:r w:rsidRPr="00ED7D34">
        <w:rPr>
          <w:rFonts w:cs="Arial"/>
          <w:spacing w:val="0"/>
          <w:sz w:val="22"/>
          <w:szCs w:val="22"/>
        </w:rPr>
        <w:t>sões que totalizem o mesmo prazo, independentemente do pagamento obrig</w:t>
      </w:r>
      <w:r w:rsidRPr="00ED7D34">
        <w:rPr>
          <w:rFonts w:cs="Arial"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>tório e outras previstas, assegurado ao contratado, nesses casos, o direito de optar pela suspensão do cumprimento das obrigações assumidas até que seja normalizada a situação.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G</w:t>
      </w:r>
      <w:r w:rsidRPr="00ED7D34">
        <w:rPr>
          <w:rFonts w:cs="Arial"/>
          <w:spacing w:val="0"/>
          <w:sz w:val="22"/>
          <w:szCs w:val="22"/>
        </w:rPr>
        <w:t xml:space="preserve"> – O atraso superior a 90 (noventa) dias dos pagamentos devidos pela Adm</w:t>
      </w:r>
      <w:r w:rsidRPr="00ED7D34">
        <w:rPr>
          <w:rFonts w:cs="Arial"/>
          <w:spacing w:val="0"/>
          <w:sz w:val="22"/>
          <w:szCs w:val="22"/>
        </w:rPr>
        <w:t>i</w:t>
      </w:r>
      <w:r w:rsidRPr="00ED7D34">
        <w:rPr>
          <w:rFonts w:cs="Arial"/>
          <w:spacing w:val="0"/>
          <w:sz w:val="22"/>
          <w:szCs w:val="22"/>
        </w:rPr>
        <w:t xml:space="preserve">nistração decorrentes dos serviços ou parcelas </w:t>
      </w:r>
      <w:proofErr w:type="gramStart"/>
      <w:r w:rsidRPr="00ED7D34">
        <w:rPr>
          <w:rFonts w:cs="Arial"/>
          <w:spacing w:val="0"/>
          <w:sz w:val="22"/>
          <w:szCs w:val="22"/>
        </w:rPr>
        <w:t>destes, já recebidos ou exec</w:t>
      </w:r>
      <w:r w:rsidRPr="00ED7D34">
        <w:rPr>
          <w:rFonts w:cs="Arial"/>
          <w:spacing w:val="0"/>
          <w:sz w:val="22"/>
          <w:szCs w:val="22"/>
        </w:rPr>
        <w:t>u</w:t>
      </w:r>
      <w:r w:rsidRPr="00ED7D34">
        <w:rPr>
          <w:rFonts w:cs="Arial"/>
          <w:spacing w:val="0"/>
          <w:sz w:val="22"/>
          <w:szCs w:val="22"/>
        </w:rPr>
        <w:t>tados</w:t>
      </w:r>
      <w:proofErr w:type="gramEnd"/>
      <w:r w:rsidRPr="00ED7D34">
        <w:rPr>
          <w:rFonts w:cs="Arial"/>
          <w:spacing w:val="0"/>
          <w:sz w:val="22"/>
          <w:szCs w:val="22"/>
        </w:rPr>
        <w:t>, salva em caso de calamidade pública, grave perturbação da ordem i</w:t>
      </w:r>
      <w:r w:rsidRPr="00ED7D34">
        <w:rPr>
          <w:rFonts w:cs="Arial"/>
          <w:spacing w:val="0"/>
          <w:sz w:val="22"/>
          <w:szCs w:val="22"/>
        </w:rPr>
        <w:t>n</w:t>
      </w:r>
      <w:r w:rsidRPr="00ED7D34">
        <w:rPr>
          <w:rFonts w:cs="Arial"/>
          <w:spacing w:val="0"/>
          <w:sz w:val="22"/>
          <w:szCs w:val="22"/>
        </w:rPr>
        <w:t>terna ou guerra assegurado ao contratado o direito de optar pela suspensão do cumprimento de suas obrigações até que seja normalizada a situação.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Quanto à sua forma a rescisão poderá ser: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B</w:t>
      </w:r>
      <w:r w:rsidRPr="00ED7D34">
        <w:rPr>
          <w:rFonts w:cs="Arial"/>
          <w:spacing w:val="0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Judicial, nos termos da legislação.</w:t>
      </w:r>
    </w:p>
    <w:p w:rsidR="00A637D8" w:rsidRPr="00ED7D34" w:rsidRDefault="00A637D8" w:rsidP="00A637D8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cs="Arial"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 w:firstLine="708"/>
        <w:rPr>
          <w:rFonts w:ascii="Arial" w:eastAsia="MS Mincho" w:hAnsi="Arial" w:cs="Arial"/>
          <w:b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 xml:space="preserve">O presente instrumento rege-se pelas disposições expressas na Lei Federal nº. 8.666/93, consolidada, pelo Edital do Processo Licitatório n° </w:t>
      </w:r>
      <w:r>
        <w:rPr>
          <w:rFonts w:ascii="Arial" w:eastAsia="MS Mincho" w:hAnsi="Arial" w:cs="Arial"/>
          <w:bCs/>
          <w:sz w:val="22"/>
          <w:szCs w:val="22"/>
        </w:rPr>
        <w:t>1100/2022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na modal</w:t>
      </w:r>
      <w:r w:rsidRPr="00ED7D34">
        <w:rPr>
          <w:rFonts w:ascii="Arial" w:eastAsia="MS Mincho" w:hAnsi="Arial" w:cs="Arial"/>
          <w:bCs/>
          <w:sz w:val="22"/>
          <w:szCs w:val="22"/>
        </w:rPr>
        <w:t>i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dade </w:t>
      </w:r>
      <w:r>
        <w:rPr>
          <w:rFonts w:ascii="Arial" w:eastAsia="MS Mincho" w:hAnsi="Arial" w:cs="Arial"/>
          <w:bCs/>
          <w:sz w:val="22"/>
          <w:szCs w:val="22"/>
        </w:rPr>
        <w:t>Pregão Presencial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nº. </w:t>
      </w:r>
      <w:r>
        <w:rPr>
          <w:rFonts w:ascii="Arial" w:eastAsia="MS Mincho" w:hAnsi="Arial" w:cs="Arial"/>
          <w:bCs/>
          <w:sz w:val="22"/>
          <w:szCs w:val="22"/>
        </w:rPr>
        <w:t>16/2022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lastRenderedPageBreak/>
        <w:t>Este contrato é intransferível, não podendo a CONTRADO, de forma alguma, sem anuência da CONTRATANTE, sub-rogar seus direitos e obrigações a te</w:t>
      </w:r>
      <w:r w:rsidRPr="00ED7D34">
        <w:rPr>
          <w:rFonts w:ascii="Arial" w:eastAsia="MS Mincho" w:hAnsi="Arial" w:cs="Arial"/>
          <w:bCs/>
          <w:sz w:val="22"/>
          <w:szCs w:val="22"/>
        </w:rPr>
        <w:t>r</w:t>
      </w:r>
      <w:r w:rsidRPr="00ED7D34">
        <w:rPr>
          <w:rFonts w:ascii="Arial" w:eastAsia="MS Mincho" w:hAnsi="Arial" w:cs="Arial"/>
          <w:bCs/>
          <w:sz w:val="22"/>
          <w:szCs w:val="22"/>
        </w:rPr>
        <w:t>ceiros.</w:t>
      </w: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EMPRESA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</w:t>
      </w:r>
      <w:r w:rsidRPr="00ED7D34">
        <w:rPr>
          <w:rFonts w:ascii="Arial" w:eastAsia="MS Mincho" w:hAnsi="Arial" w:cs="Arial"/>
          <w:sz w:val="22"/>
          <w:szCs w:val="22"/>
        </w:rPr>
        <w:t>u</w:t>
      </w:r>
      <w:r w:rsidRPr="00ED7D34">
        <w:rPr>
          <w:rFonts w:ascii="Arial" w:eastAsia="MS Mincho" w:hAnsi="Arial" w:cs="Arial"/>
          <w:sz w:val="22"/>
          <w:szCs w:val="22"/>
        </w:rPr>
        <w:t>ras, para que produza seus jurídicos e legais efeitos.</w:t>
      </w:r>
    </w:p>
    <w:p w:rsidR="00A637D8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Pr="00ED7D34" w:rsidRDefault="00A637D8" w:rsidP="00A637D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A637D8" w:rsidRDefault="00A637D8" w:rsidP="00A637D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Flor do Sertão - SC, aos </w:t>
      </w:r>
      <w:r w:rsidR="00E40ABA">
        <w:rPr>
          <w:rFonts w:ascii="Arial" w:eastAsia="MS Mincho" w:hAnsi="Arial" w:cs="Arial"/>
          <w:spacing w:val="-2"/>
          <w:sz w:val="22"/>
          <w:szCs w:val="22"/>
        </w:rPr>
        <w:t>10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dias do mês de </w:t>
      </w:r>
      <w:r w:rsidR="00E40ABA">
        <w:rPr>
          <w:rFonts w:ascii="Arial" w:eastAsia="MS Mincho" w:hAnsi="Arial" w:cs="Arial"/>
          <w:spacing w:val="-2"/>
          <w:sz w:val="22"/>
          <w:szCs w:val="22"/>
        </w:rPr>
        <w:t>junho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>
        <w:rPr>
          <w:rFonts w:ascii="Arial" w:eastAsia="MS Mincho" w:hAnsi="Arial" w:cs="Arial"/>
          <w:spacing w:val="-2"/>
          <w:sz w:val="22"/>
          <w:szCs w:val="22"/>
        </w:rPr>
        <w:t>2022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A637D8" w:rsidRDefault="00A637D8" w:rsidP="00A637D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A637D8" w:rsidRDefault="00A637D8" w:rsidP="00A637D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A637D8" w:rsidRDefault="00A637D8" w:rsidP="00A637D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A637D8" w:rsidRPr="00092C75" w:rsidTr="00D756D9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b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bCs/>
                <w:spacing w:val="0"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637D8" w:rsidRPr="00E40ABA" w:rsidRDefault="00E40ABA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b/>
                <w:spacing w:val="0"/>
                <w:sz w:val="22"/>
                <w:szCs w:val="22"/>
              </w:rPr>
            </w:pPr>
            <w:r w:rsidRPr="00E40ABA">
              <w:rPr>
                <w:rFonts w:cs="Arial"/>
                <w:b/>
                <w:spacing w:val="0"/>
                <w:sz w:val="22"/>
                <w:szCs w:val="22"/>
              </w:rPr>
              <w:t>DALVA ANGELINA STEIL DA SILVA</w:t>
            </w:r>
          </w:p>
        </w:tc>
      </w:tr>
      <w:tr w:rsidR="00A637D8" w:rsidRPr="00092C75" w:rsidTr="00D756D9">
        <w:trPr>
          <w:trHeight w:val="210"/>
          <w:jc w:val="center"/>
        </w:trPr>
        <w:tc>
          <w:tcPr>
            <w:tcW w:w="4820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 xml:space="preserve">CPF: </w:t>
            </w:r>
            <w:r>
              <w:rPr>
                <w:rFonts w:cs="Arial"/>
                <w:bCs/>
                <w:spacing w:val="0"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spacing w:val="0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>CPF:</w:t>
            </w:r>
            <w:r>
              <w:rPr>
                <w:rFonts w:cs="Arial"/>
                <w:spacing w:val="0"/>
                <w:sz w:val="22"/>
                <w:szCs w:val="22"/>
              </w:rPr>
              <w:t xml:space="preserve"> </w:t>
            </w:r>
            <w:r w:rsidR="00E40ABA">
              <w:rPr>
                <w:rFonts w:cs="Arial"/>
                <w:spacing w:val="0"/>
                <w:sz w:val="22"/>
                <w:szCs w:val="22"/>
              </w:rPr>
              <w:t>438.626.679-87</w:t>
            </w:r>
          </w:p>
        </w:tc>
      </w:tr>
      <w:tr w:rsidR="00A637D8" w:rsidRPr="00092C75" w:rsidTr="00D756D9">
        <w:trPr>
          <w:trHeight w:val="210"/>
          <w:jc w:val="center"/>
        </w:trPr>
        <w:tc>
          <w:tcPr>
            <w:tcW w:w="4820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pacing w:val="0"/>
                <w:sz w:val="22"/>
                <w:szCs w:val="22"/>
              </w:rPr>
            </w:pPr>
            <w:r>
              <w:rPr>
                <w:rFonts w:cs="Arial"/>
                <w:spacing w:val="0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pacing w:val="0"/>
                <w:sz w:val="22"/>
                <w:szCs w:val="22"/>
              </w:rPr>
            </w:pPr>
            <w:r>
              <w:rPr>
                <w:rFonts w:cs="Arial"/>
                <w:spacing w:val="0"/>
                <w:sz w:val="22"/>
                <w:szCs w:val="22"/>
              </w:rPr>
              <w:t>CONTRATADA</w:t>
            </w:r>
            <w:bookmarkStart w:id="0" w:name="_GoBack"/>
            <w:bookmarkEnd w:id="0"/>
          </w:p>
        </w:tc>
      </w:tr>
    </w:tbl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p w:rsidR="00A637D8" w:rsidRDefault="00A637D8" w:rsidP="00A637D8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0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A637D8" w:rsidRPr="00092C75" w:rsidTr="00D756D9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b/>
                <w:spacing w:val="0"/>
                <w:sz w:val="22"/>
                <w:szCs w:val="22"/>
              </w:rPr>
            </w:pPr>
            <w:r w:rsidRPr="00092C75">
              <w:rPr>
                <w:rFonts w:eastAsia="MS Mincho" w:cs="Arial"/>
                <w:b/>
                <w:spacing w:val="0"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bCs/>
                <w:spacing w:val="0"/>
                <w:sz w:val="22"/>
                <w:szCs w:val="22"/>
              </w:rPr>
              <w:t>PAULO ROBERTO BEGNINI</w:t>
            </w:r>
          </w:p>
        </w:tc>
      </w:tr>
      <w:tr w:rsidR="00A637D8" w:rsidRPr="00092C75" w:rsidTr="00D756D9">
        <w:trPr>
          <w:jc w:val="center"/>
        </w:trPr>
        <w:tc>
          <w:tcPr>
            <w:tcW w:w="4756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484" w:type="dxa"/>
          </w:tcPr>
          <w:p w:rsidR="00A637D8" w:rsidRPr="00092C75" w:rsidRDefault="00A637D8" w:rsidP="00D756D9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pacing w:val="0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>TESTEMUNHA</w:t>
            </w:r>
          </w:p>
        </w:tc>
      </w:tr>
    </w:tbl>
    <w:p w:rsidR="00A637D8" w:rsidRDefault="00A637D8" w:rsidP="00A637D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A637D8" w:rsidRDefault="00A637D8" w:rsidP="00A637D8">
      <w:pPr>
        <w:pStyle w:val="Ttulo1"/>
        <w:jc w:val="both"/>
        <w:rPr>
          <w:rFonts w:ascii="Arial" w:hAnsi="Arial" w:cs="Arial"/>
          <w:b/>
          <w:sz w:val="22"/>
          <w:szCs w:val="22"/>
        </w:rPr>
      </w:pPr>
    </w:p>
    <w:p w:rsidR="0016441F" w:rsidRDefault="0016441F"/>
    <w:sectPr w:rsidR="0016441F" w:rsidSect="00A63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E40ABA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6E3E" w:rsidRDefault="00E40ABA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A637D8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A637D8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E40A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6E3E" w:rsidRDefault="00E40AB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A637D8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A637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0CEF"/>
    <w:multiLevelType w:val="multilevel"/>
    <w:tmpl w:val="B590C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D8"/>
    <w:rsid w:val="0016441F"/>
    <w:rsid w:val="00A637D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AE9DB3"/>
  <w15:chartTrackingRefBased/>
  <w15:docId w15:val="{22EAD27B-9884-4193-88D3-8215E3F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637D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637D8"/>
    <w:pPr>
      <w:keepNext/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spacing w:val="0"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A637D8"/>
    <w:pPr>
      <w:keepNext/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color w:val="FF0000"/>
      <w:spacing w:val="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637D8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637D8"/>
    <w:rPr>
      <w:rFonts w:ascii="Arial" w:eastAsia="Times New Roman" w:hAnsi="Arial" w:cs="Arial"/>
      <w:b/>
      <w:color w:val="FF0000"/>
      <w:sz w:val="20"/>
      <w:szCs w:val="20"/>
      <w:lang w:eastAsia="pt-BR"/>
    </w:rPr>
  </w:style>
  <w:style w:type="character" w:styleId="Nmerodepgina">
    <w:name w:val="page number"/>
    <w:uiPriority w:val="99"/>
    <w:rsid w:val="00A637D8"/>
    <w:rPr>
      <w:rFonts w:cs="Times New Roman"/>
    </w:rPr>
  </w:style>
  <w:style w:type="paragraph" w:styleId="Rodap">
    <w:name w:val="footer"/>
    <w:basedOn w:val="Normal"/>
    <w:link w:val="RodapChar"/>
    <w:uiPriority w:val="99"/>
    <w:rsid w:val="00A637D8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  <w:tab w:val="center" w:pos="4419"/>
        <w:tab w:val="right" w:pos="8838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(W1)" w:hAnsi="Courier (W1)"/>
      <w:color w:val="000000"/>
      <w:spacing w:val="0"/>
    </w:rPr>
  </w:style>
  <w:style w:type="character" w:customStyle="1" w:styleId="RodapChar">
    <w:name w:val="Rodapé Char"/>
    <w:basedOn w:val="Fontepargpadro"/>
    <w:link w:val="Rodap"/>
    <w:uiPriority w:val="99"/>
    <w:rsid w:val="00A637D8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637D8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  <w:tab w:val="center" w:pos="4419"/>
        <w:tab w:val="right" w:pos="883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pacing w:val="0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637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637D8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0"/>
    </w:rPr>
  </w:style>
  <w:style w:type="character" w:customStyle="1" w:styleId="CorpodetextoChar">
    <w:name w:val="Corpo de texto Char"/>
    <w:basedOn w:val="Fontepargpadro"/>
    <w:link w:val="Corpodetexto"/>
    <w:uiPriority w:val="99"/>
    <w:rsid w:val="00A637D8"/>
    <w:rPr>
      <w:rFonts w:ascii="Garamond" w:eastAsia="Times New Roman" w:hAnsi="Garamond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637D8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overflowPunct w:val="0"/>
      <w:autoSpaceDE w:val="0"/>
      <w:autoSpaceDN w:val="0"/>
      <w:adjustRightInd w:val="0"/>
      <w:textAlignment w:val="baseline"/>
    </w:pPr>
    <w:rPr>
      <w:rFonts w:cs="Arial"/>
      <w:bCs/>
      <w:spacing w:val="0"/>
      <w:sz w:val="20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637D8"/>
    <w:rPr>
      <w:rFonts w:ascii="Arial" w:eastAsia="Times New Roman" w:hAnsi="Arial" w:cs="Arial"/>
      <w:bCs/>
      <w:sz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A637D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37D8"/>
    <w:rPr>
      <w:rFonts w:ascii="Courier New" w:eastAsia="Times New Roman" w:hAnsi="Courier New" w:cs="Times New Roman"/>
      <w:spacing w:val="-3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A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ABA"/>
    <w:rPr>
      <w:rFonts w:ascii="Segoe UI" w:eastAsia="Times New Roman" w:hAnsi="Segoe UI" w:cs="Segoe UI"/>
      <w:spacing w:val="-3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1856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2022-06-10T18:04:00Z</cp:lastPrinted>
  <dcterms:created xsi:type="dcterms:W3CDTF">2022-06-10T17:49:00Z</dcterms:created>
  <dcterms:modified xsi:type="dcterms:W3CDTF">2022-06-10T18:05:00Z</dcterms:modified>
</cp:coreProperties>
</file>