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95" w:rsidRPr="00273A1C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CONTRATO Nº. </w:t>
      </w:r>
      <w:r>
        <w:rPr>
          <w:rFonts w:ascii="Arial" w:eastAsia="MS Mincho" w:hAnsi="Arial" w:cs="Arial"/>
          <w:b/>
          <w:sz w:val="22"/>
          <w:szCs w:val="22"/>
        </w:rPr>
        <w:t>059/2021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7E2B95" w:rsidRPr="00ED134D" w:rsidRDefault="007E2B95" w:rsidP="007E2B95">
      <w:pPr>
        <w:jc w:val="both"/>
        <w:rPr>
          <w:rFonts w:ascii="Arial" w:hAnsi="Arial" w:cs="Arial"/>
          <w:b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  <w:sz w:val="22"/>
          <w:szCs w:val="22"/>
        </w:rPr>
        <w:t xml:space="preserve">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</w:t>
      </w:r>
      <w:r>
        <w:rPr>
          <w:rFonts w:ascii="Arial" w:hAnsi="Arial" w:cs="Arial"/>
          <w:sz w:val="22"/>
          <w:szCs w:val="22"/>
        </w:rPr>
        <w:t xml:space="preserve">e contratante, e de outro lado </w:t>
      </w:r>
      <w:r w:rsidRPr="00ED134D">
        <w:rPr>
          <w:rFonts w:ascii="Arial" w:hAnsi="Arial" w:cs="Arial"/>
          <w:sz w:val="22"/>
          <w:szCs w:val="22"/>
        </w:rPr>
        <w:t xml:space="preserve">a empresa </w:t>
      </w:r>
      <w:r w:rsidRPr="007E2B95">
        <w:rPr>
          <w:rFonts w:ascii="Arial" w:hAnsi="Arial" w:cs="Arial"/>
          <w:b/>
          <w:sz w:val="22"/>
          <w:szCs w:val="22"/>
        </w:rPr>
        <w:t>VENEZA EQUIPAMENTOS SUL COMERCIO LTDA</w:t>
      </w:r>
      <w:r w:rsidRPr="00ED134D">
        <w:rPr>
          <w:rFonts w:ascii="Arial" w:hAnsi="Arial" w:cs="Arial"/>
          <w:b/>
          <w:sz w:val="22"/>
          <w:szCs w:val="22"/>
        </w:rPr>
        <w:t>,</w:t>
      </w:r>
      <w:r w:rsidRPr="00ED134D">
        <w:rPr>
          <w:rFonts w:ascii="Arial" w:hAnsi="Arial" w:cs="Arial"/>
          <w:sz w:val="22"/>
          <w:szCs w:val="22"/>
        </w:rPr>
        <w:t xml:space="preserve"> inscrita no CNPJ sob o n° </w:t>
      </w:r>
      <w:r>
        <w:rPr>
          <w:rFonts w:ascii="Arial" w:hAnsi="Arial" w:cs="Arial"/>
          <w:sz w:val="22"/>
          <w:szCs w:val="22"/>
        </w:rPr>
        <w:t xml:space="preserve">29.644.666/0001-64, </w:t>
      </w:r>
      <w:r w:rsidRPr="00ED134D">
        <w:rPr>
          <w:rFonts w:ascii="Arial" w:hAnsi="Arial" w:cs="Arial"/>
          <w:sz w:val="22"/>
          <w:szCs w:val="22"/>
        </w:rPr>
        <w:t xml:space="preserve">estabelecida na </w:t>
      </w:r>
      <w:r>
        <w:rPr>
          <w:rFonts w:ascii="Arial" w:hAnsi="Arial" w:cs="Arial"/>
          <w:sz w:val="22"/>
          <w:szCs w:val="22"/>
        </w:rPr>
        <w:t>Rod Curitiba Ponta Grossa BR-277</w:t>
      </w:r>
      <w:r w:rsidRPr="00ED134D">
        <w:rPr>
          <w:rFonts w:ascii="Arial" w:hAnsi="Arial" w:cs="Arial"/>
          <w:sz w:val="22"/>
          <w:szCs w:val="22"/>
        </w:rPr>
        <w:t xml:space="preserve">,  nº. </w:t>
      </w:r>
      <w:r>
        <w:rPr>
          <w:rFonts w:ascii="Arial" w:hAnsi="Arial" w:cs="Arial"/>
          <w:sz w:val="22"/>
          <w:szCs w:val="22"/>
        </w:rPr>
        <w:t>2160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Curitiba - PR</w:t>
      </w:r>
      <w:r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Pr="00ED134D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João Paulo Bezerra de Melo</w:t>
      </w:r>
      <w:r w:rsidRPr="00ED134D">
        <w:rPr>
          <w:rFonts w:ascii="Arial" w:hAnsi="Arial" w:cs="Arial"/>
          <w:sz w:val="22"/>
          <w:szCs w:val="22"/>
        </w:rPr>
        <w:t xml:space="preserve">, inscrito no CPF sob nº. </w:t>
      </w:r>
      <w:r>
        <w:rPr>
          <w:rFonts w:ascii="Arial" w:hAnsi="Arial" w:cs="Arial"/>
          <w:sz w:val="22"/>
          <w:szCs w:val="22"/>
        </w:rPr>
        <w:t>076.387.884-78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>
        <w:rPr>
          <w:rFonts w:ascii="Arial" w:hAnsi="Arial" w:cs="Arial"/>
          <w:sz w:val="22"/>
          <w:szCs w:val="22"/>
        </w:rPr>
        <w:t>1.800.923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2557/2021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45/2021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7E2B95" w:rsidRPr="00406CB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PRIMEIRA – DO OBJETO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7E2B95" w:rsidRDefault="007E2B95" w:rsidP="007E2B95">
      <w:pPr>
        <w:jc w:val="both"/>
        <w:rPr>
          <w:rFonts w:ascii="Arial" w:hAnsi="Arial" w:cs="Arial"/>
          <w:bCs/>
          <w:sz w:val="22"/>
          <w:szCs w:val="22"/>
        </w:rPr>
      </w:pPr>
      <w:r w:rsidRPr="006E075C">
        <w:rPr>
          <w:rFonts w:ascii="Arial" w:hAnsi="Arial" w:cs="Arial"/>
          <w:sz w:val="22"/>
          <w:szCs w:val="22"/>
        </w:rPr>
        <w:t xml:space="preserve">Este contrato tem por objeto a </w:t>
      </w:r>
      <w:r w:rsidRPr="00223C5F">
        <w:rPr>
          <w:rFonts w:ascii="Arial" w:hAnsi="Arial" w:cs="Arial"/>
          <w:bCs/>
          <w:sz w:val="22"/>
          <w:szCs w:val="22"/>
        </w:rPr>
        <w:t>AQUISIÇÃO DE UMA RETROESCAVADE</w:t>
      </w:r>
      <w:r>
        <w:rPr>
          <w:rFonts w:ascii="Arial" w:hAnsi="Arial" w:cs="Arial"/>
          <w:bCs/>
          <w:sz w:val="22"/>
          <w:szCs w:val="22"/>
        </w:rPr>
        <w:t>IRA NOVA 0KM, ANO DE FABRICAÇÃO MINIMO</w:t>
      </w:r>
      <w:r w:rsidRPr="00223C5F">
        <w:rPr>
          <w:rFonts w:ascii="Arial" w:hAnsi="Arial" w:cs="Arial"/>
          <w:bCs/>
          <w:sz w:val="22"/>
          <w:szCs w:val="22"/>
        </w:rPr>
        <w:t xml:space="preserve"> 2021, PARA MANUTENÇÃO DOS SERVIÇOS PRESTADOS PELA SECRETARIA MUNICIPAL DE INFRAESTRUTURA,</w:t>
      </w:r>
      <w:r>
        <w:rPr>
          <w:rFonts w:ascii="Arial" w:hAnsi="Arial" w:cs="Arial"/>
          <w:bCs/>
          <w:sz w:val="22"/>
          <w:szCs w:val="22"/>
        </w:rPr>
        <w:t xml:space="preserve"> E </w:t>
      </w:r>
      <w:r w:rsidRPr="00223C5F">
        <w:rPr>
          <w:rFonts w:ascii="Arial" w:hAnsi="Arial" w:cs="Arial"/>
          <w:bCs/>
          <w:sz w:val="22"/>
          <w:szCs w:val="22"/>
        </w:rPr>
        <w:t>TRANSPORTES</w:t>
      </w:r>
      <w:r>
        <w:rPr>
          <w:rFonts w:ascii="Arial" w:hAnsi="Arial" w:cs="Arial"/>
          <w:bCs/>
          <w:sz w:val="22"/>
          <w:szCs w:val="22"/>
        </w:rPr>
        <w:t>.</w:t>
      </w:r>
    </w:p>
    <w:p w:rsidR="007E2B95" w:rsidRDefault="007E2B95" w:rsidP="007E2B95">
      <w:pPr>
        <w:jc w:val="both"/>
        <w:rPr>
          <w:rFonts w:ascii="Arial" w:hAnsi="Arial" w:cs="Arial"/>
          <w:bCs/>
          <w:sz w:val="22"/>
          <w:szCs w:val="22"/>
        </w:rPr>
      </w:pPr>
    </w:p>
    <w:p w:rsidR="007E2B95" w:rsidRDefault="007E2B95" w:rsidP="007E2B95">
      <w:pPr>
        <w:overflowPunct w:val="0"/>
        <w:autoSpaceDE w:val="0"/>
        <w:autoSpaceDN w:val="0"/>
        <w:adjustRightInd w:val="0"/>
        <w:ind w:right="5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da máquina</w:t>
      </w:r>
      <w:r w:rsidRPr="00ED6001">
        <w:rPr>
          <w:rFonts w:ascii="Arial" w:hAnsi="Arial" w:cs="Arial"/>
          <w:sz w:val="22"/>
          <w:szCs w:val="22"/>
        </w:rPr>
        <w:t>:</w:t>
      </w:r>
    </w:p>
    <w:p w:rsidR="007E2B95" w:rsidRDefault="007E2B95" w:rsidP="007E2B95">
      <w:pPr>
        <w:ind w:left="375" w:right="51"/>
        <w:jc w:val="both"/>
        <w:rPr>
          <w:rFonts w:ascii="Arial" w:hAnsi="Arial" w:cs="Arial"/>
          <w:sz w:val="22"/>
          <w:szCs w:val="22"/>
        </w:rPr>
      </w:pPr>
    </w:p>
    <w:tbl>
      <w:tblPr>
        <w:tblW w:w="9818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70"/>
        <w:gridCol w:w="790"/>
        <w:gridCol w:w="5313"/>
        <w:gridCol w:w="1693"/>
      </w:tblGrid>
      <w:tr w:rsidR="007E2B95" w:rsidRPr="00296827" w:rsidTr="007C0542">
        <w:tc>
          <w:tcPr>
            <w:tcW w:w="852" w:type="dxa"/>
          </w:tcPr>
          <w:p w:rsidR="007E2B95" w:rsidRPr="00296827" w:rsidRDefault="007E2B95" w:rsidP="007C0542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827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170" w:type="dxa"/>
          </w:tcPr>
          <w:p w:rsidR="007E2B95" w:rsidRPr="00296827" w:rsidRDefault="007E2B95" w:rsidP="007C0542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827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0" w:type="dxa"/>
          </w:tcPr>
          <w:p w:rsidR="007E2B95" w:rsidRPr="00296827" w:rsidRDefault="007E2B95" w:rsidP="007C0542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827">
              <w:rPr>
                <w:rFonts w:ascii="Arial" w:hAnsi="Arial" w:cs="Arial"/>
                <w:b/>
                <w:bCs/>
                <w:sz w:val="22"/>
                <w:szCs w:val="22"/>
              </w:rPr>
              <w:t>UNID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13" w:type="dxa"/>
          </w:tcPr>
          <w:p w:rsidR="007E2B95" w:rsidRPr="00296827" w:rsidRDefault="007E2B95" w:rsidP="007C0542">
            <w:pPr>
              <w:ind w:right="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827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</w:t>
            </w:r>
          </w:p>
        </w:tc>
        <w:tc>
          <w:tcPr>
            <w:tcW w:w="1693" w:type="dxa"/>
          </w:tcPr>
          <w:p w:rsidR="007E2B95" w:rsidRPr="00296827" w:rsidRDefault="007E2B95" w:rsidP="007C0542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8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UNIT. </w:t>
            </w:r>
          </w:p>
        </w:tc>
      </w:tr>
      <w:tr w:rsidR="007E2B95" w:rsidRPr="00296827" w:rsidTr="007C0542">
        <w:tc>
          <w:tcPr>
            <w:tcW w:w="852" w:type="dxa"/>
            <w:vAlign w:val="center"/>
          </w:tcPr>
          <w:p w:rsidR="007E2B95" w:rsidRPr="00296827" w:rsidRDefault="007E2B95" w:rsidP="007C0542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8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7E2B95" w:rsidRPr="00296827" w:rsidRDefault="007E2B95" w:rsidP="007C0542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90" w:type="dxa"/>
            <w:vAlign w:val="center"/>
          </w:tcPr>
          <w:p w:rsidR="007E2B95" w:rsidRPr="00296827" w:rsidRDefault="007E2B95" w:rsidP="007C0542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5313" w:type="dxa"/>
            <w:vAlign w:val="center"/>
          </w:tcPr>
          <w:p w:rsidR="007E2B95" w:rsidRPr="00296827" w:rsidRDefault="00731EB8" w:rsidP="007C0542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0E44">
              <w:rPr>
                <w:rFonts w:ascii="Arial" w:hAnsi="Arial" w:cs="Arial"/>
                <w:sz w:val="22"/>
                <w:szCs w:val="22"/>
              </w:rPr>
              <w:t>RETROESCAVADEIRA, NOVA;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>FABRICAÇÃO NACIONAL; TRAÇÃO 4X4;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>ANO DE FABRICAÇÃO NO MÍNIMO 2021; PESO OPERACIONAL 7</w:t>
            </w:r>
            <w:r>
              <w:rPr>
                <w:rFonts w:ascii="Arial" w:hAnsi="Arial" w:cs="Arial"/>
                <w:sz w:val="22"/>
                <w:szCs w:val="22"/>
              </w:rPr>
              <w:t>103</w:t>
            </w:r>
            <w:r w:rsidRPr="005F0E44">
              <w:rPr>
                <w:rFonts w:ascii="Arial" w:hAnsi="Arial" w:cs="Arial"/>
                <w:sz w:val="22"/>
                <w:szCs w:val="22"/>
              </w:rPr>
              <w:t xml:space="preserve"> KG;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 xml:space="preserve">EQUIPADA COM MOTOR DIESEL, DE MESMA MARCA DO FABRICANTE DO EQUIPAMENTO; CERTIFICAÇÃO DE EMISSÃO DE POLUENTES ENQUADRADO NAS NORMAS TIER 3/MAR-1; DE 04 CILINDROS EM LINHA; POTÊNCIA LÍQUIDA 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5F0E44">
              <w:rPr>
                <w:rFonts w:ascii="Arial" w:hAnsi="Arial" w:cs="Arial"/>
                <w:sz w:val="22"/>
                <w:szCs w:val="22"/>
              </w:rPr>
              <w:t xml:space="preserve"> HP; TURBINADO COM PÓS- ARREFECIMENTO;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>04 MARCHAS Á FRENTE E 02 Á RÉ; SISTEMA DE DIREÇÃO HIDROSTÁTICO;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>FREIO DE SERVIÇO SERVOASSISTIDO EM BANHO DE ÓLEO;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>CABINE FECHADA COM AR CONDICIONADO, COM ACESSO POR AMBOS OS LADOS E QUE ATENDA AS NORMAS ISO 3471;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>PNEUS COM 10 LONAS;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>CAÇAMBA DA RETRO COM CAPACIDADE DE CARGA DE 0,2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5F0E44">
              <w:rPr>
                <w:rFonts w:ascii="Arial" w:hAnsi="Arial" w:cs="Arial"/>
                <w:sz w:val="22"/>
                <w:szCs w:val="22"/>
              </w:rPr>
              <w:t xml:space="preserve"> M³ E CAÇAMBA DA PÁ-CARREGADEIRA COM CAPACIDADE MÍNIMA DE 0,9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F0E44">
              <w:rPr>
                <w:rFonts w:ascii="Arial" w:hAnsi="Arial" w:cs="Arial"/>
                <w:sz w:val="22"/>
                <w:szCs w:val="22"/>
              </w:rPr>
              <w:t xml:space="preserve"> M³ AMBAS COM DENTES;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>FARÓIS DIANTEIROS E TRASEIROS;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>ALARME DE RETROCESSO (ALARME SONORO QUANDO ACIONADO A MARCHA RÉ) E DEMAIS ITENS DE SEGURANÇA OBRIGATÓRIOS.VIDROS COM PELÍCULA PARA PROTEÇÃO CONTRA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E44">
              <w:rPr>
                <w:rFonts w:ascii="Arial" w:hAnsi="Arial" w:cs="Arial"/>
                <w:sz w:val="22"/>
                <w:szCs w:val="22"/>
              </w:rPr>
              <w:t xml:space="preserve">RAIOS </w:t>
            </w:r>
            <w:r w:rsidRPr="005F0E44">
              <w:rPr>
                <w:rFonts w:ascii="Arial" w:hAnsi="Arial" w:cs="Arial"/>
                <w:sz w:val="22"/>
                <w:szCs w:val="22"/>
              </w:rPr>
              <w:lastRenderedPageBreak/>
              <w:t>UV.COM RÁDIO AM/FM USB</w:t>
            </w:r>
            <w:r>
              <w:rPr>
                <w:rFonts w:ascii="Arial" w:hAnsi="Arial" w:cs="Arial"/>
                <w:sz w:val="22"/>
                <w:szCs w:val="22"/>
              </w:rPr>
              <w:t>. MARCA JOHN DEERE – MODELO 310L</w:t>
            </w:r>
          </w:p>
        </w:tc>
        <w:tc>
          <w:tcPr>
            <w:tcW w:w="1693" w:type="dxa"/>
          </w:tcPr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Pr="00296827" w:rsidRDefault="007E2B95" w:rsidP="007C0542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:rsidR="007E2B95" w:rsidRPr="00296827" w:rsidRDefault="007E2B95" w:rsidP="007C0542">
            <w:pPr>
              <w:ind w:hanging="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R$ 436.000,00</w:t>
            </w:r>
          </w:p>
        </w:tc>
      </w:tr>
    </w:tbl>
    <w:p w:rsidR="007E2B95" w:rsidRPr="00CD045F" w:rsidRDefault="007E2B95" w:rsidP="007E2B95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7E2B95" w:rsidRDefault="007E2B95" w:rsidP="007E2B95">
      <w:pPr>
        <w:pStyle w:val="Corpodetexto"/>
        <w:ind w:right="-93"/>
      </w:pPr>
      <w:r>
        <w:t>A</w:t>
      </w:r>
      <w:r>
        <w:rPr>
          <w:spacing w:val="17"/>
        </w:rPr>
        <w:t xml:space="preserve"> </w:t>
      </w:r>
      <w:r>
        <w:t>máquina</w:t>
      </w:r>
      <w:r>
        <w:rPr>
          <w:spacing w:val="19"/>
        </w:rPr>
        <w:t xml:space="preserve"> </w:t>
      </w:r>
      <w:r>
        <w:t>constante</w:t>
      </w:r>
      <w:r>
        <w:rPr>
          <w:spacing w:val="15"/>
        </w:rPr>
        <w:t xml:space="preserve"> </w:t>
      </w:r>
      <w:r>
        <w:t>neste</w:t>
      </w:r>
      <w:r>
        <w:rPr>
          <w:spacing w:val="18"/>
        </w:rPr>
        <w:t xml:space="preserve"> </w:t>
      </w:r>
      <w:r>
        <w:t>termo</w:t>
      </w:r>
      <w:r>
        <w:rPr>
          <w:spacing w:val="16"/>
        </w:rPr>
        <w:t xml:space="preserve"> </w:t>
      </w:r>
      <w:r>
        <w:t>contratual</w:t>
      </w:r>
      <w:r>
        <w:rPr>
          <w:spacing w:val="18"/>
        </w:rPr>
        <w:t xml:space="preserve"> </w:t>
      </w:r>
      <w:r>
        <w:t>estará</w:t>
      </w:r>
      <w:r>
        <w:rPr>
          <w:spacing w:val="15"/>
        </w:rPr>
        <w:t xml:space="preserve"> </w:t>
      </w:r>
      <w:r>
        <w:t>condicionada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uma</w:t>
      </w:r>
      <w:r>
        <w:rPr>
          <w:spacing w:val="27"/>
        </w:rPr>
        <w:t xml:space="preserve"> </w:t>
      </w:r>
      <w:r>
        <w:t>garantia</w:t>
      </w:r>
      <w:r>
        <w:rPr>
          <w:spacing w:val="18"/>
        </w:rPr>
        <w:t xml:space="preserve"> </w:t>
      </w:r>
      <w:r>
        <w:t>de,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mínimo,</w:t>
      </w:r>
      <w:r>
        <w:rPr>
          <w:spacing w:val="15"/>
        </w:rPr>
        <w:t xml:space="preserve"> </w:t>
      </w:r>
      <w:r>
        <w:t>12</w:t>
      </w:r>
      <w:r>
        <w:rPr>
          <w:spacing w:val="-47"/>
        </w:rPr>
        <w:t xml:space="preserve"> </w:t>
      </w:r>
      <w:r>
        <w:t>(doze)</w:t>
      </w:r>
      <w:r>
        <w:rPr>
          <w:spacing w:val="-1"/>
        </w:rPr>
        <w:t xml:space="preserve"> </w:t>
      </w:r>
      <w:r>
        <w:t>meses,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 data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emissão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defeito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fabricação</w:t>
      </w:r>
      <w:r>
        <w:rPr>
          <w:spacing w:val="-2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quilometragem.</w:t>
      </w:r>
    </w:p>
    <w:p w:rsidR="007E2B95" w:rsidRDefault="007E2B95" w:rsidP="007E2B95">
      <w:pPr>
        <w:pStyle w:val="Corpodetexto"/>
        <w:ind w:right="-93"/>
        <w:rPr>
          <w:b/>
          <w:bCs/>
        </w:rPr>
      </w:pPr>
    </w:p>
    <w:p w:rsidR="007E2B95" w:rsidRDefault="007E2B95" w:rsidP="007E2B95">
      <w:pPr>
        <w:pStyle w:val="Corpodetexto"/>
        <w:ind w:right="-93"/>
        <w:rPr>
          <w:rFonts w:eastAsia="Batang"/>
          <w:b/>
          <w:iCs/>
        </w:rPr>
      </w:pPr>
      <w:r w:rsidRPr="00ED7D34">
        <w:rPr>
          <w:b/>
          <w:bCs/>
        </w:rPr>
        <w:t xml:space="preserve">CLÁUSULA SEGUNDA – </w:t>
      </w:r>
      <w:r w:rsidRPr="00ED7D34">
        <w:rPr>
          <w:rFonts w:eastAsia="Batang"/>
          <w:b/>
          <w:iCs/>
        </w:rPr>
        <w:t>DA VIGÊNCIA DO CONTRATO</w:t>
      </w:r>
    </w:p>
    <w:p w:rsidR="007E2B95" w:rsidRPr="00ED7D34" w:rsidRDefault="007E2B95" w:rsidP="007E2B95">
      <w:pPr>
        <w:pStyle w:val="Corpodetexto"/>
        <w:ind w:right="-93"/>
        <w:rPr>
          <w:rFonts w:eastAsia="Batang"/>
          <w:b/>
          <w:iCs/>
        </w:rPr>
      </w:pPr>
    </w:p>
    <w:p w:rsidR="007E2B95" w:rsidRPr="005A4336" w:rsidRDefault="007E2B95" w:rsidP="007E2B95">
      <w:pPr>
        <w:pStyle w:val="Corpodetexto"/>
        <w:rPr>
          <w:rFonts w:eastAsia="Batang"/>
        </w:rPr>
      </w:pPr>
      <w:r w:rsidRPr="00040376">
        <w:rPr>
          <w:rFonts w:eastAsia="Batang"/>
        </w:rPr>
        <w:t xml:space="preserve">O prazo de vigência do contrato será </w:t>
      </w:r>
      <w:r>
        <w:rPr>
          <w:rFonts w:eastAsia="Batang"/>
        </w:rPr>
        <w:t>de 60 dias</w:t>
      </w:r>
      <w:r w:rsidRPr="00040376">
        <w:rPr>
          <w:rFonts w:eastAsia="Batang"/>
        </w:rPr>
        <w:t xml:space="preserve"> contados após a data de assinatura, podendo ser renovado/prorrogado, a critério e conveniência administrativa</w:t>
      </w:r>
      <w:r w:rsidRPr="00040376">
        <w:t>.</w:t>
      </w:r>
    </w:p>
    <w:p w:rsidR="007E2B95" w:rsidRPr="005A4336" w:rsidRDefault="007E2B95" w:rsidP="007E2B95">
      <w:pPr>
        <w:jc w:val="both"/>
        <w:rPr>
          <w:rFonts w:ascii="Arial" w:hAnsi="Arial" w:cs="Arial"/>
          <w:sz w:val="22"/>
          <w:szCs w:val="22"/>
        </w:rPr>
      </w:pPr>
    </w:p>
    <w:p w:rsidR="007E2B95" w:rsidRPr="00BE164C" w:rsidRDefault="007E2B95" w:rsidP="007E2B95">
      <w:pPr>
        <w:rPr>
          <w:rFonts w:ascii="Arial" w:hAnsi="Arial" w:cs="Arial"/>
          <w:b/>
          <w:sz w:val="22"/>
          <w:szCs w:val="22"/>
        </w:rPr>
      </w:pPr>
      <w:r w:rsidRPr="00BE164C">
        <w:rPr>
          <w:rFonts w:ascii="Arial" w:hAnsi="Arial" w:cs="Arial"/>
          <w:b/>
          <w:sz w:val="22"/>
          <w:szCs w:val="22"/>
        </w:rPr>
        <w:t xml:space="preserve">CLAUSULA TERCEIRA – </w:t>
      </w:r>
      <w:r>
        <w:rPr>
          <w:rFonts w:ascii="Arial" w:hAnsi="Arial" w:cs="Arial"/>
          <w:b/>
          <w:sz w:val="22"/>
          <w:szCs w:val="22"/>
        </w:rPr>
        <w:t>DO PRAZO DE ENTREGA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3955">
        <w:rPr>
          <w:rFonts w:ascii="Arial" w:hAnsi="Arial" w:cs="Arial"/>
          <w:color w:val="000000"/>
          <w:sz w:val="22"/>
          <w:szCs w:val="22"/>
        </w:rPr>
        <w:t xml:space="preserve">O prazo </w:t>
      </w:r>
      <w:r>
        <w:rPr>
          <w:rFonts w:ascii="Arial" w:hAnsi="Arial" w:cs="Arial"/>
          <w:color w:val="000000"/>
          <w:sz w:val="22"/>
          <w:szCs w:val="22"/>
        </w:rPr>
        <w:t>Máximo p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ara </w:t>
      </w:r>
      <w:r>
        <w:rPr>
          <w:rFonts w:ascii="Arial" w:hAnsi="Arial" w:cs="Arial"/>
          <w:color w:val="000000"/>
          <w:sz w:val="22"/>
          <w:szCs w:val="22"/>
        </w:rPr>
        <w:t xml:space="preserve">a entrega da máquina 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será </w:t>
      </w:r>
      <w:r>
        <w:rPr>
          <w:rFonts w:ascii="Arial" w:hAnsi="Arial" w:cs="Arial"/>
          <w:color w:val="000000"/>
          <w:sz w:val="22"/>
          <w:szCs w:val="22"/>
        </w:rPr>
        <w:t>de 10 dias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, contados a partir </w:t>
      </w:r>
      <w:r>
        <w:rPr>
          <w:rFonts w:ascii="Arial" w:hAnsi="Arial" w:cs="Arial"/>
          <w:color w:val="000000"/>
          <w:sz w:val="22"/>
          <w:szCs w:val="22"/>
        </w:rPr>
        <w:t>da emissão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 da autorização de compra ou nota de empenho, que poderá</w:t>
      </w:r>
      <w:r>
        <w:rPr>
          <w:rFonts w:ascii="Arial" w:hAnsi="Arial" w:cs="Arial"/>
          <w:color w:val="000000"/>
          <w:sz w:val="22"/>
          <w:szCs w:val="22"/>
        </w:rPr>
        <w:t xml:space="preserve"> ser enviado por e-mail </w:t>
      </w:r>
      <w:r w:rsidRPr="00F03955">
        <w:rPr>
          <w:rFonts w:ascii="Arial" w:hAnsi="Arial" w:cs="Arial"/>
          <w:color w:val="000000"/>
          <w:sz w:val="22"/>
          <w:szCs w:val="22"/>
        </w:rPr>
        <w:t>para o número constante no cadastramento do fornecedor.</w:t>
      </w:r>
    </w:p>
    <w:p w:rsidR="007E2B95" w:rsidRDefault="007E2B95" w:rsidP="007E2B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E2B95" w:rsidRDefault="007E2B95" w:rsidP="007E2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despesas para o Transporte, carga, descarga, será de responsabilidade da empresa vencedora, sem custos adicionais em local e horários estipulados pelo município e em pleno funcionamento.</w:t>
      </w:r>
    </w:p>
    <w:p w:rsidR="007E2B95" w:rsidRPr="00ED7D34" w:rsidRDefault="007E2B95" w:rsidP="007E2B95">
      <w:pPr>
        <w:tabs>
          <w:tab w:val="left" w:pos="284"/>
        </w:tabs>
        <w:overflowPunct w:val="0"/>
        <w:autoSpaceDE w:val="0"/>
        <w:autoSpaceDN w:val="0"/>
        <w:adjustRightInd w:val="0"/>
        <w:ind w:right="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QUARTA – DO PREÇO E DO PAGAMENTO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valor ajustado será de R$</w:t>
      </w:r>
      <w:r>
        <w:rPr>
          <w:rFonts w:ascii="Arial" w:hAnsi="Arial" w:cs="Arial"/>
          <w:sz w:val="22"/>
          <w:szCs w:val="22"/>
        </w:rPr>
        <w:t xml:space="preserve"> 436.000,00,</w:t>
      </w:r>
      <w:r w:rsidRPr="00ED7D34">
        <w:rPr>
          <w:rFonts w:ascii="Arial" w:hAnsi="Arial" w:cs="Arial"/>
          <w:sz w:val="22"/>
          <w:szCs w:val="22"/>
        </w:rPr>
        <w:t xml:space="preserve"> e o pagamento será efetuado </w:t>
      </w:r>
      <w:r>
        <w:rPr>
          <w:rFonts w:ascii="Arial" w:hAnsi="Arial" w:cs="Arial"/>
          <w:sz w:val="22"/>
          <w:szCs w:val="22"/>
        </w:rPr>
        <w:t xml:space="preserve">avista de acordo com a proposta </w:t>
      </w:r>
      <w:r w:rsidRPr="00ED7D3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entrega da máquina</w:t>
      </w:r>
      <w:r w:rsidRPr="00ED7D34">
        <w:rPr>
          <w:rFonts w:ascii="Arial" w:hAnsi="Arial" w:cs="Arial"/>
          <w:sz w:val="22"/>
          <w:szCs w:val="22"/>
        </w:rPr>
        <w:t xml:space="preserve">, até o dia </w:t>
      </w:r>
      <w:r>
        <w:rPr>
          <w:rFonts w:ascii="Arial" w:hAnsi="Arial" w:cs="Arial"/>
          <w:sz w:val="22"/>
          <w:szCs w:val="22"/>
        </w:rPr>
        <w:t>10</w:t>
      </w:r>
      <w:r w:rsidRPr="00ED7D34">
        <w:rPr>
          <w:rFonts w:ascii="Arial" w:hAnsi="Arial" w:cs="Arial"/>
          <w:sz w:val="22"/>
          <w:szCs w:val="22"/>
        </w:rPr>
        <w:t xml:space="preserve">º (quinto) dia útil do mês </w:t>
      </w:r>
      <w:proofErr w:type="spellStart"/>
      <w:r w:rsidRPr="00ED7D34">
        <w:rPr>
          <w:rFonts w:ascii="Arial" w:hAnsi="Arial" w:cs="Arial"/>
          <w:sz w:val="22"/>
          <w:szCs w:val="22"/>
        </w:rPr>
        <w:t>subseqüente</w:t>
      </w:r>
      <w:proofErr w:type="spellEnd"/>
      <w:r w:rsidRPr="00ED7D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após a entrega da máquina</w:t>
      </w:r>
      <w:r w:rsidRPr="00ED7D34">
        <w:rPr>
          <w:rFonts w:ascii="Arial" w:hAnsi="Arial" w:cs="Arial"/>
          <w:sz w:val="22"/>
          <w:szCs w:val="22"/>
        </w:rPr>
        <w:t>.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7E2B95" w:rsidRPr="00ED7D34" w:rsidRDefault="007E2B95" w:rsidP="007E2B95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QUINTA – DA FISCALIZAÇÃO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bCs/>
          <w:sz w:val="22"/>
          <w:szCs w:val="22"/>
        </w:rPr>
      </w:pP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necessariamente no ato da realização dos mesmos.</w:t>
      </w:r>
    </w:p>
    <w:p w:rsidR="007E2B95" w:rsidRPr="00ED7D34" w:rsidRDefault="007E2B95" w:rsidP="007E2B95">
      <w:pPr>
        <w:ind w:right="-93" w:firstLine="709"/>
        <w:jc w:val="both"/>
        <w:rPr>
          <w:rFonts w:ascii="Arial" w:hAnsi="Arial" w:cs="Arial"/>
          <w:sz w:val="22"/>
          <w:szCs w:val="22"/>
        </w:rPr>
      </w:pP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terceiros, por quaisquer irregularidades ou consequências que venham a ocorrer em razão do uso dos produtos e, na sua ocorrência, não implica corresponsabilidade do Poder Público ou de seus agentes e prepostos.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Caso durante a fiscalização seja verificada alguma irregularidade </w:t>
      </w:r>
      <w:r>
        <w:rPr>
          <w:rFonts w:ascii="Arial" w:hAnsi="Arial" w:cs="Arial"/>
          <w:sz w:val="22"/>
          <w:szCs w:val="22"/>
        </w:rPr>
        <w:t>na máquina</w:t>
      </w:r>
      <w:r w:rsidRPr="00ED7D34">
        <w:rPr>
          <w:rFonts w:ascii="Arial" w:hAnsi="Arial" w:cs="Arial"/>
          <w:sz w:val="22"/>
          <w:szCs w:val="22"/>
        </w:rPr>
        <w:t xml:space="preserve"> o contratado prestador será notificado, sendo exigidas melhorias na realização dos mesmos.</w:t>
      </w: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da máquina:</w:t>
      </w: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</w:rPr>
      </w:pP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Secretario</w:t>
      </w:r>
      <w:proofErr w:type="spellEnd"/>
      <w:r>
        <w:rPr>
          <w:rFonts w:ascii="Arial" w:hAnsi="Arial" w:cs="Arial"/>
          <w:b/>
          <w:sz w:val="22"/>
        </w:rPr>
        <w:t xml:space="preserve"> de </w:t>
      </w:r>
      <w:proofErr w:type="spellStart"/>
      <w:r>
        <w:rPr>
          <w:rFonts w:ascii="Arial" w:hAnsi="Arial" w:cs="Arial"/>
          <w:b/>
          <w:sz w:val="22"/>
        </w:rPr>
        <w:t>Infra-Estrutura</w:t>
      </w:r>
      <w:proofErr w:type="spellEnd"/>
      <w:r>
        <w:rPr>
          <w:rFonts w:ascii="Arial" w:hAnsi="Arial" w:cs="Arial"/>
          <w:b/>
          <w:sz w:val="22"/>
        </w:rPr>
        <w:t xml:space="preserve"> e Transporte – Rogerio Perin</w:t>
      </w:r>
    </w:p>
    <w:p w:rsidR="007E2B95" w:rsidRPr="00B66BED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SEXTA – DOS RECURSOS ORÇAMENTÁRIOS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Pr="008D3945" w:rsidRDefault="007E2B95" w:rsidP="007E2B95">
      <w:pPr>
        <w:jc w:val="both"/>
        <w:rPr>
          <w:rFonts w:ascii="Arial" w:hAnsi="Arial" w:cs="Arial"/>
          <w:sz w:val="22"/>
        </w:rPr>
      </w:pPr>
      <w:r w:rsidRPr="008D3945">
        <w:rPr>
          <w:rFonts w:ascii="Arial" w:hAnsi="Arial" w:cs="Arial"/>
          <w:sz w:val="22"/>
        </w:rPr>
        <w:t>Elementos de Despesa:</w:t>
      </w:r>
    </w:p>
    <w:p w:rsidR="007E2B95" w:rsidRPr="005F0E44" w:rsidRDefault="007E2B95" w:rsidP="007E2B95">
      <w:pPr>
        <w:jc w:val="both"/>
        <w:rPr>
          <w:rFonts w:ascii="Arial" w:hAnsi="Arial" w:cs="Arial"/>
          <w:sz w:val="22"/>
          <w:szCs w:val="22"/>
        </w:rPr>
      </w:pPr>
      <w:r w:rsidRPr="005F0E44">
        <w:rPr>
          <w:rFonts w:ascii="Arial" w:hAnsi="Arial" w:cs="Arial"/>
          <w:sz w:val="22"/>
          <w:szCs w:val="22"/>
        </w:rPr>
        <w:t xml:space="preserve">267820019.2.049000 MANUTENCAO ATIV. SECR. INFRAESTRUTURA E TRANSP;                     </w:t>
      </w:r>
    </w:p>
    <w:p w:rsidR="007E2B95" w:rsidRPr="008D3945" w:rsidRDefault="007E2B95" w:rsidP="007E2B95">
      <w:pPr>
        <w:jc w:val="both"/>
        <w:rPr>
          <w:rFonts w:ascii="Arial" w:hAnsi="Arial" w:cs="Arial"/>
          <w:sz w:val="22"/>
          <w:szCs w:val="22"/>
        </w:rPr>
      </w:pPr>
      <w:r w:rsidRPr="008D3945">
        <w:rPr>
          <w:rFonts w:ascii="Arial" w:hAnsi="Arial" w:cs="Arial"/>
          <w:sz w:val="22"/>
          <w:szCs w:val="22"/>
        </w:rPr>
        <w:t xml:space="preserve">  </w:t>
      </w:r>
    </w:p>
    <w:p w:rsidR="007E2B95" w:rsidRPr="008D3945" w:rsidRDefault="007E2B95" w:rsidP="007E2B95">
      <w:pPr>
        <w:jc w:val="both"/>
        <w:rPr>
          <w:rFonts w:ascii="Arial" w:hAnsi="Arial" w:cs="Arial"/>
          <w:sz w:val="22"/>
        </w:rPr>
      </w:pPr>
      <w:r w:rsidRPr="008D3945">
        <w:rPr>
          <w:rFonts w:ascii="Arial" w:hAnsi="Arial" w:cs="Arial"/>
          <w:sz w:val="22"/>
        </w:rPr>
        <w:lastRenderedPageBreak/>
        <w:t>Projeto atividade:</w:t>
      </w:r>
    </w:p>
    <w:p w:rsidR="007E2B95" w:rsidRPr="005F0E44" w:rsidRDefault="007E2B95" w:rsidP="007E2B95">
      <w:pPr>
        <w:rPr>
          <w:rFonts w:ascii="Arial" w:hAnsi="Arial" w:cs="Arial"/>
          <w:sz w:val="22"/>
          <w:szCs w:val="22"/>
        </w:rPr>
      </w:pPr>
      <w:r w:rsidRPr="005F0E44">
        <w:rPr>
          <w:rFonts w:ascii="Arial" w:hAnsi="Arial" w:cs="Arial"/>
          <w:sz w:val="22"/>
          <w:szCs w:val="22"/>
        </w:rPr>
        <w:t>4.4.90.52.40.00.00 MAQUINAS E EQUIPAMENTOS AGRICOLAS E RODO</w:t>
      </w:r>
      <w:r>
        <w:rPr>
          <w:rFonts w:ascii="Arial" w:hAnsi="Arial" w:cs="Arial"/>
          <w:sz w:val="22"/>
          <w:szCs w:val="22"/>
        </w:rPr>
        <w:t>VIARIOS</w:t>
      </w:r>
      <w:r w:rsidRPr="005F0E44">
        <w:rPr>
          <w:rFonts w:ascii="Arial" w:hAnsi="Arial" w:cs="Arial"/>
          <w:sz w:val="22"/>
          <w:szCs w:val="22"/>
        </w:rPr>
        <w:t>;</w:t>
      </w:r>
    </w:p>
    <w:p w:rsidR="007E2B95" w:rsidRDefault="007E2B95" w:rsidP="007E2B95">
      <w:pPr>
        <w:pStyle w:val="Corpodetexto"/>
        <w:ind w:right="-93"/>
        <w:rPr>
          <w:rFonts w:eastAsia="MS Mincho"/>
          <w:b/>
        </w:rPr>
      </w:pPr>
    </w:p>
    <w:p w:rsidR="007E2B95" w:rsidRPr="00ED7D34" w:rsidRDefault="007E2B95" w:rsidP="007E2B95">
      <w:pPr>
        <w:pStyle w:val="Corpodetexto"/>
        <w:ind w:right="-93"/>
        <w:rPr>
          <w:rFonts w:eastAsia="Batang"/>
          <w:b/>
          <w:iCs/>
        </w:rPr>
      </w:pPr>
      <w:r w:rsidRPr="00ED7D34">
        <w:rPr>
          <w:rFonts w:eastAsia="MS Mincho"/>
          <w:b/>
        </w:rPr>
        <w:t xml:space="preserve">CLÁUSULA SÉTIMA – </w:t>
      </w:r>
      <w:r w:rsidRPr="00ED7D34">
        <w:rPr>
          <w:rFonts w:eastAsia="Batang"/>
          <w:b/>
          <w:iCs/>
        </w:rPr>
        <w:t>DO REAJUSTAMENTO DE PREÇOS</w:t>
      </w:r>
    </w:p>
    <w:p w:rsidR="007E2B95" w:rsidRPr="00ED7D34" w:rsidRDefault="007E2B95" w:rsidP="007E2B95">
      <w:pPr>
        <w:pStyle w:val="Corpodetexto"/>
        <w:ind w:right="-93"/>
        <w:rPr>
          <w:rFonts w:eastAsia="Batang"/>
          <w:iCs/>
        </w:rPr>
      </w:pPr>
    </w:p>
    <w:p w:rsidR="007E2B95" w:rsidRPr="005A4336" w:rsidRDefault="007E2B95" w:rsidP="007E2B9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A4336">
        <w:rPr>
          <w:rFonts w:ascii="Arial" w:eastAsia="Batang" w:hAnsi="Arial" w:cs="Arial"/>
          <w:sz w:val="22"/>
          <w:szCs w:val="22"/>
        </w:rPr>
        <w:t xml:space="preserve">O valor </w:t>
      </w:r>
      <w:r>
        <w:rPr>
          <w:rFonts w:ascii="Arial" w:eastAsia="Batang" w:hAnsi="Arial" w:cs="Arial"/>
          <w:sz w:val="22"/>
          <w:szCs w:val="22"/>
        </w:rPr>
        <w:t>da máquina não sofrera qualquer tipo de reajuste.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7E2B95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CLAUSULA OITAVA – DAS OBRIGAÇÕES DA CONTRATADA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empresa vencedora obriga-se a: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Edital.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não manterá nenhum vínculo com o Município.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Prestar os esclarecimentos que forem solicitados pelo Município, cujas reclamações se obrigam a atender prontamente.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Responder pelos danos que </w:t>
      </w:r>
      <w:r>
        <w:rPr>
          <w:rFonts w:ascii="Arial" w:hAnsi="Arial" w:cs="Arial"/>
          <w:sz w:val="22"/>
          <w:szCs w:val="22"/>
        </w:rPr>
        <w:t>a máquina</w:t>
      </w:r>
      <w:r w:rsidRPr="00ED7D34">
        <w:rPr>
          <w:rFonts w:ascii="Arial" w:hAnsi="Arial" w:cs="Arial"/>
          <w:sz w:val="22"/>
          <w:szCs w:val="22"/>
        </w:rPr>
        <w:t xml:space="preserve"> por ela prestados causarem a terceiros, na forma da Lei.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Fornecer ao Município, sempre que solicitado, informações ou esclarecimentos sobre </w:t>
      </w:r>
      <w:r>
        <w:rPr>
          <w:rFonts w:ascii="Arial" w:hAnsi="Arial" w:cs="Arial"/>
          <w:sz w:val="22"/>
          <w:szCs w:val="22"/>
        </w:rPr>
        <w:t>a máquina</w:t>
      </w:r>
      <w:r w:rsidRPr="00ED7D34">
        <w:rPr>
          <w:rFonts w:ascii="Arial" w:hAnsi="Arial" w:cs="Arial"/>
          <w:sz w:val="22"/>
          <w:szCs w:val="22"/>
        </w:rPr>
        <w:t>.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Prestar os serviços solicitados pelo município sempre com agilidade;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G</w:t>
      </w:r>
      <w:r w:rsidRPr="00ED7D34">
        <w:rPr>
          <w:rFonts w:ascii="Arial" w:hAnsi="Arial" w:cs="Arial"/>
          <w:sz w:val="22"/>
          <w:szCs w:val="22"/>
        </w:rPr>
        <w:t xml:space="preserve"> – Cumprir as demais obrigações constantes neste Edital;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H – Outras atividades conforme especificação do edital.</w:t>
      </w:r>
    </w:p>
    <w:p w:rsidR="007E2B95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Pr="00B53FA1" w:rsidRDefault="007E2B95" w:rsidP="007E2B95">
      <w:pPr>
        <w:jc w:val="both"/>
        <w:rPr>
          <w:rFonts w:ascii="Arial" w:hAnsi="Arial" w:cs="Arial"/>
          <w:sz w:val="22"/>
          <w:szCs w:val="22"/>
        </w:rPr>
      </w:pPr>
      <w:r w:rsidRPr="00B53FA1">
        <w:rPr>
          <w:rFonts w:ascii="Arial" w:hAnsi="Arial" w:cs="Arial"/>
          <w:sz w:val="22"/>
          <w:szCs w:val="22"/>
        </w:rPr>
        <w:t xml:space="preserve">I - O proponente deverá prestar a assistência técnica no prazo máximo de 24 (vinte e quatro) horas após solicitação na sede do município, frente a problemas que venham a ocorrer no período de garantia e quando for necessário fazer as revisões. O proponente que determinar para as revisões uma “concessionária”, estabelecida a uma distância superior a </w:t>
      </w:r>
      <w:r>
        <w:rPr>
          <w:rFonts w:ascii="Arial" w:hAnsi="Arial" w:cs="Arial"/>
          <w:sz w:val="22"/>
          <w:szCs w:val="22"/>
        </w:rPr>
        <w:t>100</w:t>
      </w:r>
      <w:r w:rsidRPr="00B53FA1">
        <w:rPr>
          <w:rFonts w:ascii="Arial" w:hAnsi="Arial" w:cs="Arial"/>
          <w:sz w:val="22"/>
          <w:szCs w:val="22"/>
        </w:rPr>
        <w:t xml:space="preserve"> km do município, deverá fazer a retirada da máquina no município quando necessário, bem como fazer a devolução após revisão, sem custas ao município.</w:t>
      </w:r>
    </w:p>
    <w:p w:rsidR="007E2B95" w:rsidRPr="00B53FA1" w:rsidRDefault="007E2B95" w:rsidP="007E2B95">
      <w:pPr>
        <w:jc w:val="both"/>
        <w:rPr>
          <w:rFonts w:ascii="Arial" w:hAnsi="Arial" w:cs="Arial"/>
          <w:sz w:val="22"/>
          <w:szCs w:val="22"/>
        </w:rPr>
      </w:pPr>
    </w:p>
    <w:p w:rsidR="007E2B95" w:rsidRPr="00B53FA1" w:rsidRDefault="007E2B95" w:rsidP="007E2B95">
      <w:pPr>
        <w:jc w:val="both"/>
        <w:rPr>
          <w:rFonts w:ascii="Arial" w:hAnsi="Arial" w:cs="Arial"/>
          <w:sz w:val="22"/>
          <w:szCs w:val="22"/>
        </w:rPr>
      </w:pPr>
      <w:r w:rsidRPr="00B53FA1">
        <w:rPr>
          <w:rFonts w:ascii="Arial" w:hAnsi="Arial" w:cs="Arial"/>
          <w:sz w:val="22"/>
          <w:szCs w:val="22"/>
        </w:rPr>
        <w:t>J</w:t>
      </w:r>
      <w:r w:rsidRPr="00B53FA1">
        <w:rPr>
          <w:rFonts w:ascii="Arial" w:eastAsia="MS Mincho" w:hAnsi="Arial" w:cs="Arial"/>
          <w:sz w:val="22"/>
          <w:szCs w:val="22"/>
        </w:rPr>
        <w:t xml:space="preserve"> -</w:t>
      </w:r>
      <w:r w:rsidRPr="00B53FA1">
        <w:rPr>
          <w:rFonts w:ascii="Arial" w:hAnsi="Arial" w:cs="Arial"/>
          <w:sz w:val="22"/>
          <w:szCs w:val="22"/>
        </w:rPr>
        <w:t xml:space="preserve"> O proponente deverá cumprir com todas as suas responsabilidades no período de “GARANTIA DO EQUIPAMENTO”, sendo de sua inteira responsabilidade quaisquer danos decorrentes dos consertos e revisões realizadas.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NONA – DAS OBRIGAÇÕES DO PODER PÚBLICO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pStyle w:val="Corpodetexto2"/>
        <w:spacing w:line="240" w:lineRule="auto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Uma vez firmada a contratação, o Poder Público, este se obriga a:</w:t>
      </w: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Fornecer à licitante, to</w:t>
      </w:r>
      <w:r>
        <w:rPr>
          <w:rFonts w:ascii="Arial" w:hAnsi="Arial" w:cs="Arial"/>
          <w:sz w:val="22"/>
          <w:szCs w:val="22"/>
        </w:rPr>
        <w:t xml:space="preserve">das as </w:t>
      </w:r>
      <w:proofErr w:type="gramStart"/>
      <w:r>
        <w:rPr>
          <w:rFonts w:ascii="Arial" w:hAnsi="Arial" w:cs="Arial"/>
          <w:sz w:val="22"/>
          <w:szCs w:val="22"/>
        </w:rPr>
        <w:t>informações relacionada</w:t>
      </w:r>
      <w:proofErr w:type="gramEnd"/>
      <w:r>
        <w:rPr>
          <w:rFonts w:ascii="Arial" w:hAnsi="Arial" w:cs="Arial"/>
          <w:sz w:val="22"/>
          <w:szCs w:val="22"/>
        </w:rPr>
        <w:t xml:space="preserve"> ao</w:t>
      </w:r>
      <w:r w:rsidRPr="00ED7D34">
        <w:rPr>
          <w:rFonts w:ascii="Arial" w:hAnsi="Arial" w:cs="Arial"/>
          <w:sz w:val="22"/>
          <w:szCs w:val="22"/>
        </w:rPr>
        <w:t xml:space="preserve"> presente Edital.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Acompanhar e fiscalizar, através de servidor designado, a </w:t>
      </w:r>
      <w:r>
        <w:rPr>
          <w:rFonts w:ascii="Arial" w:hAnsi="Arial" w:cs="Arial"/>
          <w:sz w:val="22"/>
          <w:szCs w:val="22"/>
        </w:rPr>
        <w:t>entrega e fiscalização da máquina</w:t>
      </w:r>
      <w:r w:rsidRPr="00ED7D34">
        <w:rPr>
          <w:rFonts w:ascii="Arial" w:hAnsi="Arial" w:cs="Arial"/>
          <w:sz w:val="22"/>
          <w:szCs w:val="22"/>
        </w:rPr>
        <w:t xml:space="preserve"> ao Município, comunicando as ocorrências de quaisquer irregularidades ao fornecedor.</w:t>
      </w: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lastRenderedPageBreak/>
        <w:t>C</w:t>
      </w:r>
      <w:r w:rsidRPr="00ED7D34">
        <w:rPr>
          <w:rFonts w:ascii="Arial" w:hAnsi="Arial" w:cs="Arial"/>
          <w:sz w:val="22"/>
          <w:szCs w:val="22"/>
        </w:rPr>
        <w:t xml:space="preserve"> – Efetuar o pagamento à contratada, na forma e prazos estabelecidos neste Edital, procedendo-se à retenção dos tributos devidos, consoante a legislação vigente.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Zelar para que sejam cumpridas as obrigações assumidas pela contratada, bem como sejam mantidas todas as condições de habilitação e qualificação exigidas na licitação.</w:t>
      </w:r>
    </w:p>
    <w:p w:rsidR="007E2B95" w:rsidRPr="00ED7D34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pStyle w:val="Corpodetexto"/>
        <w:ind w:right="-93"/>
        <w:rPr>
          <w:b/>
          <w:bCs/>
        </w:rPr>
      </w:pPr>
      <w:r w:rsidRPr="00ED7D34">
        <w:rPr>
          <w:b/>
          <w:bCs/>
        </w:rPr>
        <w:t>CLÁUSULA DÉCIMA – DAS PENALIDADES</w:t>
      </w:r>
    </w:p>
    <w:p w:rsidR="007E2B95" w:rsidRPr="00ED7D34" w:rsidRDefault="007E2B95" w:rsidP="007E2B95">
      <w:pPr>
        <w:pStyle w:val="Corpodetexto"/>
        <w:ind w:right="-93"/>
        <w:rPr>
          <w:b/>
          <w:bCs/>
        </w:rPr>
      </w:pPr>
    </w:p>
    <w:p w:rsidR="007E2B95" w:rsidRDefault="007E2B95" w:rsidP="007E2B95">
      <w:pPr>
        <w:pStyle w:val="Corpodetexto"/>
        <w:ind w:right="-93"/>
      </w:pPr>
      <w:r w:rsidRPr="00ED7D34">
        <w:t>A contratada que apresentar documentação falsa, ou ensejar o retardamento da execução dos serviços contratados, ou que não mantiver os termos de sua proposta ou do edital, falhar ou fraudar na prestação dos serviços, comportar-se de modo inidôneo ou cometer fraude fiscal, ficará impedida de licitar e contratar com a Administração Pública, pelo prazo de até 05 anos, enquanto perdurarem os motivos determinantes da punição ou até que seja promovida a reabilitação perante a própria autoridade que aplicou a penalidade, sem prejuízo das multas previstas neste e das demais cominações legais.</w:t>
      </w:r>
    </w:p>
    <w:p w:rsidR="007E2B95" w:rsidRPr="00ED7D34" w:rsidRDefault="007E2B95" w:rsidP="007E2B95">
      <w:pPr>
        <w:pStyle w:val="Corpodetexto"/>
        <w:ind w:right="-93"/>
        <w:rPr>
          <w:bCs/>
        </w:rPr>
      </w:pP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Em caso de inexecução do objeto, erro de execução, execução imperfeita, demora na execução, inadimplemento ou não veracidade das informações prestadas, a Contratada estará sujeita às seguintes penalidades: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napToGrid w:val="0"/>
          <w:sz w:val="22"/>
          <w:szCs w:val="22"/>
        </w:rPr>
      </w:pPr>
      <w:r w:rsidRPr="00ED7D34">
        <w:rPr>
          <w:rFonts w:ascii="Arial" w:hAnsi="Arial" w:cs="Arial"/>
          <w:snapToGrid w:val="0"/>
          <w:sz w:val="22"/>
          <w:szCs w:val="22"/>
        </w:rPr>
        <w:t xml:space="preserve">A – </w:t>
      </w:r>
      <w:proofErr w:type="gramStart"/>
      <w:r w:rsidRPr="00ED7D34">
        <w:rPr>
          <w:rFonts w:ascii="Arial" w:hAnsi="Arial" w:cs="Arial"/>
          <w:snapToGrid w:val="0"/>
          <w:sz w:val="22"/>
          <w:szCs w:val="22"/>
        </w:rPr>
        <w:t>advertência</w:t>
      </w:r>
      <w:proofErr w:type="gramEnd"/>
      <w:r w:rsidRPr="00ED7D34">
        <w:rPr>
          <w:rFonts w:ascii="Arial" w:hAnsi="Arial" w:cs="Arial"/>
          <w:snapToGrid w:val="0"/>
          <w:sz w:val="22"/>
          <w:szCs w:val="22"/>
        </w:rPr>
        <w:t xml:space="preserve"> por escrito.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B – </w:t>
      </w:r>
      <w:proofErr w:type="gramStart"/>
      <w:r w:rsidRPr="00ED7D34">
        <w:rPr>
          <w:rFonts w:ascii="Arial" w:hAnsi="Arial" w:cs="Arial"/>
          <w:sz w:val="22"/>
          <w:szCs w:val="22"/>
        </w:rPr>
        <w:t>m</w:t>
      </w:r>
      <w:r w:rsidRPr="00ED7D34">
        <w:rPr>
          <w:rFonts w:ascii="Arial" w:hAnsi="Arial" w:cs="Arial"/>
          <w:bCs/>
          <w:sz w:val="22"/>
          <w:szCs w:val="22"/>
        </w:rPr>
        <w:t>ulta</w:t>
      </w:r>
      <w:proofErr w:type="gramEnd"/>
      <w:r w:rsidRPr="00ED7D34">
        <w:rPr>
          <w:rFonts w:ascii="Arial" w:hAnsi="Arial" w:cs="Arial"/>
          <w:bCs/>
          <w:sz w:val="22"/>
          <w:szCs w:val="22"/>
        </w:rPr>
        <w:t xml:space="preserve"> de </w:t>
      </w:r>
      <w:r w:rsidRPr="00ED7D34">
        <w:rPr>
          <w:rFonts w:ascii="Arial" w:hAnsi="Arial" w:cs="Arial"/>
          <w:sz w:val="22"/>
          <w:szCs w:val="22"/>
        </w:rPr>
        <w:t>5% sobre o valor total do contrato, por infração a qualquer cláusula ou condição do contrato.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C – </w:t>
      </w:r>
      <w:proofErr w:type="gramStart"/>
      <w:r w:rsidRPr="00ED7D34">
        <w:rPr>
          <w:rFonts w:ascii="Arial" w:hAnsi="Arial" w:cs="Arial"/>
          <w:sz w:val="22"/>
          <w:szCs w:val="22"/>
        </w:rPr>
        <w:t>suspensão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do direito de licitar.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D – </w:t>
      </w:r>
      <w:proofErr w:type="gramStart"/>
      <w:r w:rsidRPr="00ED7D34">
        <w:rPr>
          <w:rFonts w:ascii="Arial" w:hAnsi="Arial" w:cs="Arial"/>
          <w:sz w:val="22"/>
          <w:szCs w:val="22"/>
        </w:rPr>
        <w:t>declaração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de inidoneidade.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No processo de aplicação de penalidades, é assegurado o direito ao contraditório e à ampla defesa, ficando esclarecido que o prazo para apresentação de defesa prévia será de 5 dias úteis contados da respectiva intimação.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7E2B95" w:rsidRPr="00ED7D34" w:rsidRDefault="007E2B95" w:rsidP="007E2B95">
      <w:pPr>
        <w:pStyle w:val="Corpodetexto"/>
        <w:ind w:right="-93"/>
        <w:rPr>
          <w:b/>
          <w:bCs/>
        </w:rPr>
      </w:pPr>
      <w:r w:rsidRPr="00ED7D34">
        <w:rPr>
          <w:b/>
          <w:bCs/>
        </w:rPr>
        <w:t>CLÁUSULA DÉCIMA PRIMEIRA – DA RESCISÃO</w:t>
      </w:r>
    </w:p>
    <w:p w:rsidR="007E2B95" w:rsidRPr="00ED7D34" w:rsidRDefault="007E2B95" w:rsidP="007E2B95">
      <w:pPr>
        <w:pStyle w:val="Corpodetexto"/>
        <w:ind w:right="-93" w:firstLine="851"/>
      </w:pP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pacing w:val="-2"/>
          <w:sz w:val="22"/>
          <w:szCs w:val="22"/>
        </w:rPr>
      </w:pPr>
      <w:r w:rsidRPr="00ED7D34">
        <w:rPr>
          <w:rFonts w:ascii="Arial" w:hAnsi="Arial" w:cs="Arial"/>
          <w:spacing w:val="-2"/>
          <w:sz w:val="22"/>
          <w:szCs w:val="22"/>
        </w:rPr>
        <w:t xml:space="preserve">A inexecução total ou parcial do contrato enseja a sua rescisão, se houver uma das ocorrências prescritas nos artigos </w:t>
      </w:r>
      <w:smartTag w:uri="urn:schemas-microsoft-com:office:smarttags" w:element="metricconverter">
        <w:smartTagPr>
          <w:attr w:name="ProductID" w:val="77 a"/>
        </w:smartTagPr>
        <w:r w:rsidRPr="00ED7D34">
          <w:rPr>
            <w:rFonts w:ascii="Arial" w:hAnsi="Arial" w:cs="Arial"/>
            <w:spacing w:val="-2"/>
            <w:sz w:val="22"/>
            <w:szCs w:val="22"/>
          </w:rPr>
          <w:t>77 a</w:t>
        </w:r>
      </w:smartTag>
      <w:r w:rsidRPr="00ED7D34">
        <w:rPr>
          <w:rFonts w:ascii="Arial" w:hAnsi="Arial" w:cs="Arial"/>
          <w:spacing w:val="-2"/>
          <w:sz w:val="22"/>
          <w:szCs w:val="22"/>
        </w:rPr>
        <w:t xml:space="preserve"> 80 da Lei Federal nº. 8.666 de 21 de junho de 1993.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pacing w:val="-2"/>
          <w:sz w:val="22"/>
          <w:szCs w:val="22"/>
        </w:rPr>
      </w:pP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Constituem motivos para rescisão do Contrato: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O não cumprimento de cláusulas contratuais, especificações, prazos e obrigações.</w:t>
      </w: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O cumprimento irregular de cláusulas contratuais, especificações, prazos e obrigações.</w:t>
      </w: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A lentidão do seu cumprimento.</w:t>
      </w: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O atraso injustificado da execução do contrato sem justa causa e prévia comunicação à Administração.</w:t>
      </w: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Razões de interesse público, de alta relevância e amplo conhecimento justificada e determinadas pela máxima autoridade Administrativa a que está subordinado o contrato e exaradas no processo Administrativo a que se refere o Contrato.</w:t>
      </w: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A suspensão de sua execução por ordem escrita da Administração, por prazo superior a 120 (cento e vinte) dias, salvo em caso de calamidade pública, grave perturbação da ordem interna ou guerra, ou ainda por repetidas suspensões que totalizem o mesmo prazo, independentemente do pagamento obrigatório e outras previstas, assegurado ao contratado, nesses casos, o direito de optar pela suspensão do cumprimento das obrigações assumidas até que seja normalizada a situação.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G</w:t>
      </w:r>
      <w:r w:rsidRPr="00ED7D34">
        <w:rPr>
          <w:rFonts w:ascii="Arial" w:hAnsi="Arial" w:cs="Arial"/>
          <w:sz w:val="22"/>
          <w:szCs w:val="22"/>
        </w:rPr>
        <w:t xml:space="preserve"> – O atraso superior a 90 (noventa) dias dos pagamentos devidos pela Administração decorrentes dos </w:t>
      </w:r>
      <w:r w:rsidRPr="00ED7D34">
        <w:rPr>
          <w:rFonts w:ascii="Arial" w:hAnsi="Arial" w:cs="Arial"/>
          <w:sz w:val="22"/>
          <w:szCs w:val="22"/>
        </w:rPr>
        <w:lastRenderedPageBreak/>
        <w:t>serviços ou parc</w:t>
      </w:r>
      <w:bookmarkStart w:id="0" w:name="_GoBack"/>
      <w:bookmarkEnd w:id="0"/>
      <w:r w:rsidRPr="00ED7D34">
        <w:rPr>
          <w:rFonts w:ascii="Arial" w:hAnsi="Arial" w:cs="Arial"/>
          <w:sz w:val="22"/>
          <w:szCs w:val="22"/>
        </w:rPr>
        <w:t xml:space="preserve">elas </w:t>
      </w:r>
      <w:proofErr w:type="gramStart"/>
      <w:r w:rsidRPr="00ED7D34">
        <w:rPr>
          <w:rFonts w:ascii="Arial" w:hAnsi="Arial" w:cs="Arial"/>
          <w:sz w:val="22"/>
          <w:szCs w:val="22"/>
        </w:rPr>
        <w:t>destes, já recebidos ou executados</w:t>
      </w:r>
      <w:proofErr w:type="gramEnd"/>
      <w:r w:rsidRPr="00ED7D34">
        <w:rPr>
          <w:rFonts w:ascii="Arial" w:hAnsi="Arial" w:cs="Arial"/>
          <w:sz w:val="22"/>
          <w:szCs w:val="22"/>
        </w:rPr>
        <w:t>, salva em caso de calamidade pública, grave perturbação da ordem interna ou guerra assegurado ao contratado o direito de optar pela suspensão do cumprimento de suas obrigações até que seja normalizada a situação.</w:t>
      </w: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Quanto à sua forma a rescisão poderá ser: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Por ato unilateral e escrito da Administração, nos casos enumerados nos incisos I a XII e XVII do artigo 78 da Lei Federal nº. 8.666 de 21 de junho de 1993;</w:t>
      </w:r>
    </w:p>
    <w:p w:rsidR="007E2B95" w:rsidRDefault="007E2B95" w:rsidP="007E2B95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Amigável, por acordo entre as partes, reduzidas a termo no processo de Licitação, desde que haja conveniência para a Administração;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Judicial, nos termos da legislação.</w:t>
      </w:r>
    </w:p>
    <w:p w:rsidR="007E2B95" w:rsidRPr="00ED7D34" w:rsidRDefault="007E2B95" w:rsidP="007E2B95">
      <w:pPr>
        <w:widowControl w:val="0"/>
        <w:ind w:right="-93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SEGUNDA – DA LEGISLAÇÃO APLICÁVEL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 w:firstLine="708"/>
        <w:jc w:val="both"/>
        <w:rPr>
          <w:rFonts w:ascii="Arial" w:eastAsia="MS Mincho" w:hAnsi="Arial" w:cs="Arial"/>
          <w:b/>
          <w:sz w:val="22"/>
          <w:szCs w:val="22"/>
        </w:rPr>
      </w:pP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>O presente instrumento rege-se pelas disposições expressas na Lei Fed</w:t>
      </w:r>
      <w:r>
        <w:rPr>
          <w:rFonts w:ascii="Arial" w:eastAsia="MS Mincho" w:hAnsi="Arial" w:cs="Arial"/>
          <w:bCs/>
          <w:sz w:val="22"/>
          <w:szCs w:val="22"/>
        </w:rPr>
        <w:t>eral nº. 8.666/93</w:t>
      </w:r>
      <w:r w:rsidRPr="00ED7D34">
        <w:rPr>
          <w:rFonts w:ascii="Arial" w:eastAsia="MS Mincho" w:hAnsi="Arial" w:cs="Arial"/>
          <w:bCs/>
          <w:sz w:val="22"/>
          <w:szCs w:val="22"/>
        </w:rPr>
        <w:t>, bem como a proposta apresentada pela contratada e pelos preceitos de direito público, aplicando-se, supletivamente, os princípios da Teoria Geral dos Contratos.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TERCEIRA – DAS DISPOSIÇÕES FINAIS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>Este contrato é intransferível, não podendo a CONTRADO, de forma alguma, sem anuência da CONTRATANTE, sub-rogar seus direitos e obrigações a terceiros.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QUARTA – DO FORO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Para as questões decorrentes da execução deste contrato, fica eleito o Foro da Comarca de Maravilha, Estado de Santa Catarina, com renúncia expressa de qualquer outro, por mais privilegiado ou especial que possa ser, exceto o que dispõe o inciso X do art. 29 da Constituição Federal.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7E2B95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E, por estarem assim justos e contratados, firmam o presente, juntamente com duas testemunhas, em três vias de igual teor e forma, sem emendas ou rasuras, para que produza seus jurídicos e legais efeitos.</w:t>
      </w:r>
    </w:p>
    <w:p w:rsidR="007E2B95" w:rsidRPr="00ED7D34" w:rsidRDefault="007E2B95" w:rsidP="007E2B95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7E2B95" w:rsidRDefault="007E2B95" w:rsidP="007E2B95">
      <w:pPr>
        <w:pStyle w:val="TextosemFormatao"/>
        <w:ind w:right="-93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Flor do Sertão - SC, aos 24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dia</w:t>
      </w:r>
      <w:r>
        <w:rPr>
          <w:rFonts w:ascii="Arial" w:eastAsia="MS Mincho" w:hAnsi="Arial" w:cs="Arial"/>
          <w:spacing w:val="-2"/>
          <w:sz w:val="22"/>
          <w:szCs w:val="22"/>
        </w:rPr>
        <w:t>s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do mês de </w:t>
      </w:r>
      <w:r>
        <w:rPr>
          <w:rFonts w:ascii="Arial" w:eastAsia="MS Mincho" w:hAnsi="Arial" w:cs="Arial"/>
          <w:spacing w:val="-2"/>
          <w:sz w:val="22"/>
          <w:szCs w:val="22"/>
        </w:rPr>
        <w:t>dezembro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de </w:t>
      </w:r>
      <w:r>
        <w:rPr>
          <w:rFonts w:ascii="Arial" w:eastAsia="MS Mincho" w:hAnsi="Arial" w:cs="Arial"/>
          <w:spacing w:val="-2"/>
          <w:sz w:val="22"/>
          <w:szCs w:val="22"/>
        </w:rPr>
        <w:t>2021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>.</w:t>
      </w:r>
    </w:p>
    <w:p w:rsidR="007E2B95" w:rsidRDefault="007E2B95" w:rsidP="007E2B95">
      <w:pPr>
        <w:pStyle w:val="TextosemFormatao"/>
        <w:ind w:right="-93"/>
        <w:rPr>
          <w:rFonts w:ascii="Arial" w:eastAsia="MS Mincho" w:hAnsi="Arial" w:cs="Arial"/>
          <w:spacing w:val="-2"/>
          <w:sz w:val="22"/>
          <w:szCs w:val="22"/>
        </w:rPr>
      </w:pPr>
    </w:p>
    <w:p w:rsidR="007E2B95" w:rsidRDefault="007E2B95" w:rsidP="007E2B95">
      <w:pPr>
        <w:pStyle w:val="TextosemFormatao"/>
        <w:ind w:right="-93"/>
        <w:rPr>
          <w:rFonts w:ascii="Arial" w:eastAsia="MS Mincho" w:hAnsi="Arial" w:cs="Arial"/>
          <w:spacing w:val="-2"/>
          <w:sz w:val="22"/>
          <w:szCs w:val="22"/>
        </w:rPr>
      </w:pP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7E2B95" w:rsidRPr="00092C75" w:rsidTr="007C0542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E2B95" w:rsidRPr="008859BF" w:rsidRDefault="007E2B95" w:rsidP="007C0542">
            <w:pPr>
              <w:ind w:right="-9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JOÃO PAULO BEZERRA DE MELO</w:t>
            </w:r>
          </w:p>
        </w:tc>
      </w:tr>
      <w:tr w:rsidR="007E2B95" w:rsidRPr="00092C75" w:rsidTr="007C0542">
        <w:trPr>
          <w:trHeight w:val="210"/>
          <w:jc w:val="center"/>
        </w:trPr>
        <w:tc>
          <w:tcPr>
            <w:tcW w:w="4820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076.387.884-78</w:t>
            </w:r>
          </w:p>
        </w:tc>
      </w:tr>
      <w:tr w:rsidR="007E2B95" w:rsidRPr="00092C75" w:rsidTr="007C0542">
        <w:trPr>
          <w:trHeight w:val="210"/>
          <w:jc w:val="center"/>
        </w:trPr>
        <w:tc>
          <w:tcPr>
            <w:tcW w:w="4820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7E2B95" w:rsidRDefault="007E2B95" w:rsidP="007E2B95">
      <w:pPr>
        <w:ind w:right="-93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7E2B95" w:rsidRPr="00092C75" w:rsidTr="007C0542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7E2B95" w:rsidRPr="00092C75" w:rsidTr="007C0542">
        <w:trPr>
          <w:jc w:val="center"/>
        </w:trPr>
        <w:tc>
          <w:tcPr>
            <w:tcW w:w="4756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E2B95" w:rsidRPr="00092C75" w:rsidRDefault="007E2B95" w:rsidP="007C0542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7E2B95" w:rsidRDefault="007E2B95" w:rsidP="007E2B95"/>
    <w:p w:rsidR="00A215C7" w:rsidRDefault="00A215C7"/>
    <w:sectPr w:rsidR="00A215C7" w:rsidSect="00471817">
      <w:headerReference w:type="default" r:id="rId6"/>
      <w:footerReference w:type="default" r:id="rId7"/>
      <w:pgSz w:w="12240" w:h="15840"/>
      <w:pgMar w:top="2157" w:right="1134" w:bottom="899" w:left="1134" w:header="720" w:footer="2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1EB8">
      <w:r>
        <w:separator/>
      </w:r>
    </w:p>
  </w:endnote>
  <w:endnote w:type="continuationSeparator" w:id="0">
    <w:p w:rsidR="00000000" w:rsidRDefault="0073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5F" w:rsidRDefault="007E2B95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B5E32C" wp14:editId="2FD90419">
          <wp:simplePos x="0" y="0"/>
          <wp:positionH relativeFrom="margin">
            <wp:posOffset>-706755</wp:posOffset>
          </wp:positionH>
          <wp:positionV relativeFrom="margin">
            <wp:posOffset>7684135</wp:posOffset>
          </wp:positionV>
          <wp:extent cx="7743825" cy="990600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1EB8">
      <w:r>
        <w:separator/>
      </w:r>
    </w:p>
  </w:footnote>
  <w:footnote w:type="continuationSeparator" w:id="0">
    <w:p w:rsidR="00000000" w:rsidRDefault="0073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5F" w:rsidRDefault="007E2B9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9BA4A1" wp14:editId="2E0778E6">
          <wp:simplePos x="0" y="0"/>
          <wp:positionH relativeFrom="page">
            <wp:posOffset>259715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5"/>
    <w:rsid w:val="00731EB8"/>
    <w:rsid w:val="007E2B95"/>
    <w:rsid w:val="00A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C909-7570-4B47-ACC3-FFB417C7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E2B9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E2B95"/>
    <w:rPr>
      <w:rFonts w:ascii="Arial" w:eastAsia="Times New Roman" w:hAnsi="Arial" w:cs="Arial"/>
    </w:rPr>
  </w:style>
  <w:style w:type="paragraph" w:styleId="TextosemFormatao">
    <w:name w:val="Plain Text"/>
    <w:basedOn w:val="Normal"/>
    <w:link w:val="TextosemFormataoChar"/>
    <w:rsid w:val="007E2B9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E2B9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E2B9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E2B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E2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B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E2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B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1832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2021-12-24T13:51:00Z</dcterms:created>
  <dcterms:modified xsi:type="dcterms:W3CDTF">2021-12-24T14:07:00Z</dcterms:modified>
</cp:coreProperties>
</file>