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D82490">
        <w:rPr>
          <w:rFonts w:ascii="Arial" w:eastAsia="Batang" w:hAnsi="Arial" w:cs="Arial"/>
          <w:sz w:val="28"/>
          <w:szCs w:val="28"/>
          <w:lang w:val="pt-BR"/>
        </w:rPr>
        <w:t>1605/2019</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D82490">
        <w:rPr>
          <w:rFonts w:ascii="Arial" w:eastAsia="Batang" w:hAnsi="Arial" w:cs="Arial"/>
          <w:sz w:val="28"/>
          <w:szCs w:val="28"/>
          <w:lang w:val="pt-BR"/>
        </w:rPr>
        <w:t>07/2019</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D82490">
        <w:rPr>
          <w:rFonts w:ascii="Arial" w:hAnsi="Arial" w:cs="Arial"/>
          <w:b/>
          <w:sz w:val="22"/>
          <w:szCs w:val="22"/>
        </w:rPr>
        <w:t>1605/2019</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D82490">
        <w:rPr>
          <w:rFonts w:ascii="Arial" w:hAnsi="Arial" w:cs="Arial"/>
          <w:b/>
          <w:sz w:val="22"/>
          <w:szCs w:val="22"/>
        </w:rPr>
        <w:t>07/2019</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2F724E">
        <w:rPr>
          <w:rFonts w:ascii="Arial" w:hAnsi="Arial" w:cs="Arial"/>
          <w:sz w:val="22"/>
          <w:szCs w:val="22"/>
        </w:rPr>
        <w:t>44/2019</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F40136" w:rsidRPr="00F40136">
        <w:rPr>
          <w:rFonts w:ascii="Arial" w:hAnsi="Arial" w:cs="Arial"/>
          <w:sz w:val="22"/>
          <w:szCs w:val="22"/>
        </w:rPr>
        <w:t>10</w:t>
      </w:r>
      <w:r w:rsidRPr="00F40136">
        <w:rPr>
          <w:rFonts w:ascii="Arial" w:hAnsi="Arial" w:cs="Arial"/>
          <w:sz w:val="22"/>
          <w:szCs w:val="22"/>
        </w:rPr>
        <w:t xml:space="preserve"> de </w:t>
      </w:r>
      <w:r w:rsidR="00F40136" w:rsidRPr="00F40136">
        <w:rPr>
          <w:rFonts w:ascii="Arial" w:hAnsi="Arial" w:cs="Arial"/>
          <w:sz w:val="22"/>
          <w:szCs w:val="22"/>
        </w:rPr>
        <w:t>outubro</w:t>
      </w:r>
      <w:r w:rsidRPr="00F40136">
        <w:rPr>
          <w:rFonts w:ascii="Arial" w:hAnsi="Arial" w:cs="Arial"/>
          <w:sz w:val="22"/>
          <w:szCs w:val="22"/>
        </w:rPr>
        <w:t xml:space="preserve"> de </w:t>
      </w:r>
      <w:r w:rsidR="00046F04" w:rsidRPr="00F40136">
        <w:rPr>
          <w:rFonts w:ascii="Arial" w:hAnsi="Arial" w:cs="Arial"/>
          <w:sz w:val="22"/>
          <w:szCs w:val="22"/>
        </w:rPr>
        <w:t>201</w:t>
      </w:r>
      <w:r w:rsidR="00EE1387" w:rsidRPr="00F40136">
        <w:rPr>
          <w:rFonts w:ascii="Arial" w:hAnsi="Arial" w:cs="Arial"/>
          <w:sz w:val="22"/>
          <w:szCs w:val="22"/>
        </w:rPr>
        <w:t>9</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FA3EBD" w:rsidRDefault="00E72D2C" w:rsidP="00FA3EBD">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2F724E" w:rsidRPr="002F724E">
        <w:rPr>
          <w:rFonts w:ascii="Arial" w:hAnsi="Arial" w:cs="Arial"/>
          <w:color w:val="000000"/>
          <w:sz w:val="22"/>
          <w:szCs w:val="22"/>
        </w:rPr>
        <w:t xml:space="preserve">CONTRATAÇÃO DE EMPRESA SOB REGIME DE EMPREITADA GLOBAL COM FORNECIMENTO DE MATERIAIS PARA </w:t>
      </w:r>
      <w:r w:rsidR="00D82490">
        <w:rPr>
          <w:rFonts w:ascii="Arial" w:hAnsi="Arial" w:cs="Arial"/>
          <w:color w:val="000000"/>
          <w:sz w:val="22"/>
          <w:szCs w:val="22"/>
        </w:rPr>
        <w:t>CONSTRUÇÃO DE CICLOVIA</w:t>
      </w:r>
      <w:r w:rsidR="000A038B">
        <w:rPr>
          <w:rFonts w:ascii="Arial" w:hAnsi="Arial" w:cs="Arial"/>
          <w:color w:val="000000"/>
          <w:sz w:val="22"/>
          <w:szCs w:val="22"/>
        </w:rPr>
        <w:t xml:space="preserve">, ILUMINAÇÃO PUBLICA E CALÇADA PUBLICA </w:t>
      </w:r>
      <w:r w:rsidR="00D82490">
        <w:rPr>
          <w:rFonts w:ascii="Arial" w:hAnsi="Arial" w:cs="Arial"/>
          <w:color w:val="000000"/>
          <w:sz w:val="22"/>
          <w:szCs w:val="22"/>
        </w:rPr>
        <w:t>NA</w:t>
      </w:r>
      <w:r w:rsidR="000A038B">
        <w:rPr>
          <w:rFonts w:ascii="Arial" w:hAnsi="Arial" w:cs="Arial"/>
          <w:color w:val="000000"/>
          <w:sz w:val="22"/>
          <w:szCs w:val="22"/>
        </w:rPr>
        <w:t>S MARGENS</w:t>
      </w:r>
      <w:r w:rsidR="00D82490">
        <w:rPr>
          <w:rFonts w:ascii="Arial" w:hAnsi="Arial" w:cs="Arial"/>
          <w:color w:val="000000"/>
          <w:sz w:val="22"/>
          <w:szCs w:val="22"/>
        </w:rPr>
        <w:t xml:space="preserve"> SC 161 – TRECHO I ao XII</w:t>
      </w:r>
      <w:r w:rsidR="000A038B">
        <w:rPr>
          <w:rFonts w:ascii="Arial" w:hAnsi="Arial" w:cs="Arial"/>
          <w:color w:val="000000"/>
          <w:sz w:val="22"/>
          <w:szCs w:val="22"/>
        </w:rPr>
        <w:t xml:space="preserve"> E PORTICO DE ACESSO AO MUNICIPIO DE FLOR DO SERTÃO</w:t>
      </w:r>
      <w:r w:rsidR="00D82490">
        <w:rPr>
          <w:rFonts w:ascii="Arial" w:hAnsi="Arial" w:cs="Arial"/>
          <w:color w:val="000000"/>
          <w:sz w:val="22"/>
          <w:szCs w:val="22"/>
        </w:rPr>
        <w:t>.</w:t>
      </w:r>
    </w:p>
    <w:p w:rsidR="00A16B7F" w:rsidRDefault="00A16B7F" w:rsidP="00A16B7F">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w:t>
      </w: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F14D99" w:rsidRDefault="00F14D99"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3073C5" w:rsidRDefault="002F724E" w:rsidP="003073C5">
            <w:pPr>
              <w:autoSpaceDE w:val="0"/>
              <w:autoSpaceDN w:val="0"/>
              <w:adjustRightInd w:val="0"/>
              <w:jc w:val="both"/>
              <w:rPr>
                <w:rFonts w:ascii="Arial" w:hAnsi="Arial" w:cs="Arial"/>
                <w:color w:val="000000"/>
                <w:sz w:val="22"/>
                <w:szCs w:val="22"/>
              </w:rPr>
            </w:pPr>
            <w:r w:rsidRPr="002F724E">
              <w:rPr>
                <w:rFonts w:ascii="Arial" w:hAnsi="Arial" w:cs="Arial"/>
                <w:color w:val="000000"/>
                <w:sz w:val="22"/>
                <w:szCs w:val="22"/>
              </w:rPr>
              <w:t xml:space="preserve">SERVIÇO SOB REGIME DE EMPREITADA GLOBAL COM FORNECIMENTO DE MATERIAIS PARA </w:t>
            </w:r>
            <w:r w:rsidR="003073C5">
              <w:rPr>
                <w:rFonts w:ascii="Arial" w:hAnsi="Arial" w:cs="Arial"/>
                <w:color w:val="000000"/>
                <w:sz w:val="22"/>
                <w:szCs w:val="22"/>
              </w:rPr>
              <w:t>CONSTRUÇÃO DE CICLOVIA, ILUMINAÇÃO PUBLICA E CALÇADA PUBLICA NAS MARGENS SC 161 – TRECHO I ao XII E PORTICO DE ACESSO AO MUNICIPIO DE FLOR DO SERTÃO.</w:t>
            </w:r>
          </w:p>
          <w:p w:rsidR="00E72D2C" w:rsidRPr="00BA455D" w:rsidRDefault="00E72D2C" w:rsidP="003073C5">
            <w:pPr>
              <w:autoSpaceDE w:val="0"/>
              <w:autoSpaceDN w:val="0"/>
              <w:adjustRightInd w:val="0"/>
              <w:ind w:right="6"/>
              <w:jc w:val="both"/>
              <w:rPr>
                <w:rFonts w:ascii="Arial" w:hAnsi="Arial" w:cs="Arial"/>
                <w:color w:val="000000"/>
                <w:sz w:val="22"/>
                <w:szCs w:val="22"/>
              </w:rPr>
            </w:pPr>
          </w:p>
        </w:tc>
        <w:tc>
          <w:tcPr>
            <w:tcW w:w="1778" w:type="dxa"/>
          </w:tcPr>
          <w:p w:rsidR="00106A0F" w:rsidRDefault="00106A0F" w:rsidP="00E72D2C">
            <w:pPr>
              <w:ind w:right="51"/>
              <w:jc w:val="center"/>
              <w:rPr>
                <w:rFonts w:ascii="Arial" w:hAnsi="Arial" w:cs="Arial"/>
                <w:b/>
                <w:spacing w:val="-2"/>
                <w:sz w:val="20"/>
                <w:szCs w:val="20"/>
              </w:rPr>
            </w:pPr>
          </w:p>
          <w:p w:rsidR="003073C5" w:rsidRDefault="003073C5" w:rsidP="00D82490">
            <w:pPr>
              <w:ind w:right="51"/>
              <w:jc w:val="center"/>
              <w:rPr>
                <w:rFonts w:ascii="Arial" w:hAnsi="Arial" w:cs="Arial"/>
                <w:b/>
                <w:spacing w:val="-2"/>
                <w:sz w:val="20"/>
                <w:szCs w:val="20"/>
              </w:rPr>
            </w:pPr>
          </w:p>
          <w:p w:rsidR="003073C5" w:rsidRDefault="003073C5" w:rsidP="00D82490">
            <w:pPr>
              <w:ind w:right="51"/>
              <w:jc w:val="center"/>
              <w:rPr>
                <w:rFonts w:ascii="Arial" w:hAnsi="Arial" w:cs="Arial"/>
                <w:b/>
                <w:spacing w:val="-2"/>
                <w:sz w:val="20"/>
                <w:szCs w:val="20"/>
              </w:rPr>
            </w:pPr>
          </w:p>
          <w:p w:rsidR="00E72D2C" w:rsidRPr="006C35D7" w:rsidRDefault="006D791B" w:rsidP="00D82490">
            <w:pPr>
              <w:ind w:right="51"/>
              <w:jc w:val="center"/>
              <w:rPr>
                <w:rFonts w:ascii="Arial" w:hAnsi="Arial" w:cs="Arial"/>
                <w:b/>
                <w:spacing w:val="-2"/>
                <w:sz w:val="20"/>
                <w:szCs w:val="20"/>
              </w:rPr>
            </w:pPr>
            <w:r>
              <w:rPr>
                <w:rFonts w:ascii="Arial" w:hAnsi="Arial" w:cs="Arial"/>
                <w:b/>
                <w:spacing w:val="-2"/>
                <w:sz w:val="20"/>
                <w:szCs w:val="20"/>
              </w:rPr>
              <w:t xml:space="preserve">R$ </w:t>
            </w:r>
            <w:r w:rsidR="00D82490">
              <w:rPr>
                <w:rFonts w:ascii="Arial" w:hAnsi="Arial" w:cs="Arial"/>
                <w:b/>
                <w:spacing w:val="-2"/>
                <w:sz w:val="20"/>
                <w:szCs w:val="20"/>
              </w:rPr>
              <w:t>1.235.991,11</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w:t>
      </w:r>
      <w:r w:rsidRPr="003D67E4">
        <w:rPr>
          <w:rFonts w:ascii="Arial" w:hAnsi="Arial" w:cs="Arial"/>
          <w:b/>
          <w:bCs/>
          <w:sz w:val="22"/>
          <w:szCs w:val="22"/>
        </w:rPr>
        <w:lastRenderedPageBreak/>
        <w:t xml:space="preserve">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D82490" w:rsidRDefault="00D82490" w:rsidP="00E72D2C">
      <w:pPr>
        <w:pStyle w:val="Corpodetexto2"/>
        <w:ind w:left="-180" w:right="-234"/>
        <w:jc w:val="both"/>
        <w:rPr>
          <w:rFonts w:ascii="Arial" w:hAnsi="Arial" w:cs="Arial"/>
          <w:b/>
          <w:bCs/>
          <w:sz w:val="22"/>
          <w:szCs w:val="22"/>
        </w:rPr>
      </w:pPr>
    </w:p>
    <w:p w:rsidR="00D82490" w:rsidRPr="00F40136" w:rsidRDefault="00D82490" w:rsidP="00E72D2C">
      <w:pPr>
        <w:pStyle w:val="Corpodetexto2"/>
        <w:ind w:left="-180" w:right="-234"/>
        <w:jc w:val="both"/>
        <w:rPr>
          <w:rFonts w:ascii="Arial" w:hAnsi="Arial" w:cs="Arial"/>
          <w:b/>
          <w:bCs/>
          <w:sz w:val="22"/>
          <w:szCs w:val="22"/>
        </w:rPr>
      </w:pPr>
      <w:r w:rsidRPr="00F40136">
        <w:rPr>
          <w:rFonts w:ascii="Arial" w:hAnsi="Arial" w:cs="Arial"/>
          <w:b/>
          <w:bCs/>
          <w:sz w:val="22"/>
          <w:szCs w:val="22"/>
        </w:rPr>
        <w:t>2.3 –</w:t>
      </w:r>
      <w:r w:rsidR="006749C5" w:rsidRPr="00F40136">
        <w:rPr>
          <w:rFonts w:ascii="Arial" w:hAnsi="Arial" w:cs="Arial"/>
          <w:b/>
          <w:bCs/>
          <w:sz w:val="22"/>
          <w:szCs w:val="22"/>
        </w:rPr>
        <w:t xml:space="preserve"> Por se tratar de um</w:t>
      </w:r>
      <w:r w:rsidR="00192B48" w:rsidRPr="00F40136">
        <w:rPr>
          <w:rFonts w:ascii="Arial" w:hAnsi="Arial" w:cs="Arial"/>
          <w:b/>
          <w:bCs/>
          <w:sz w:val="22"/>
          <w:szCs w:val="22"/>
        </w:rPr>
        <w:t>a</w:t>
      </w:r>
      <w:r w:rsidR="006749C5" w:rsidRPr="00F40136">
        <w:rPr>
          <w:rFonts w:ascii="Arial" w:hAnsi="Arial" w:cs="Arial"/>
          <w:b/>
          <w:bCs/>
          <w:sz w:val="22"/>
          <w:szCs w:val="22"/>
        </w:rPr>
        <w:t xml:space="preserve"> obra que exige empresa especializada em </w:t>
      </w:r>
      <w:r w:rsidR="004435EF" w:rsidRPr="00F40136">
        <w:rPr>
          <w:rFonts w:ascii="Arial" w:hAnsi="Arial" w:cs="Arial"/>
          <w:b/>
          <w:bCs/>
          <w:sz w:val="22"/>
          <w:szCs w:val="22"/>
        </w:rPr>
        <w:t xml:space="preserve">execução de </w:t>
      </w:r>
      <w:r w:rsidR="006749C5" w:rsidRPr="00F40136">
        <w:rPr>
          <w:rFonts w:ascii="Arial" w:hAnsi="Arial" w:cs="Arial"/>
          <w:b/>
          <w:bCs/>
          <w:sz w:val="22"/>
          <w:szCs w:val="22"/>
        </w:rPr>
        <w:t>projetos elétricos e</w:t>
      </w:r>
      <w:r w:rsidR="007A1DEC" w:rsidRPr="00F40136">
        <w:rPr>
          <w:rFonts w:ascii="Arial" w:hAnsi="Arial" w:cs="Arial"/>
          <w:b/>
          <w:bCs/>
          <w:sz w:val="22"/>
          <w:szCs w:val="22"/>
        </w:rPr>
        <w:t xml:space="preserve"> que esteja</w:t>
      </w:r>
      <w:r w:rsidR="006749C5" w:rsidRPr="00F40136">
        <w:rPr>
          <w:rFonts w:ascii="Arial" w:hAnsi="Arial" w:cs="Arial"/>
          <w:b/>
          <w:bCs/>
          <w:sz w:val="22"/>
          <w:szCs w:val="22"/>
        </w:rPr>
        <w:t xml:space="preserve"> credenciada e autorizada pela CELESC, a empresa participante, poderá </w:t>
      </w:r>
      <w:r w:rsidR="004435EF" w:rsidRPr="00F40136">
        <w:rPr>
          <w:rFonts w:ascii="Arial" w:hAnsi="Arial" w:cs="Arial"/>
          <w:b/>
          <w:bCs/>
          <w:sz w:val="22"/>
          <w:szCs w:val="22"/>
        </w:rPr>
        <w:t xml:space="preserve">subcontratar </w:t>
      </w:r>
      <w:r w:rsidR="006749C5" w:rsidRPr="00F40136">
        <w:rPr>
          <w:rFonts w:ascii="Arial" w:hAnsi="Arial" w:cs="Arial"/>
          <w:b/>
          <w:bCs/>
          <w:sz w:val="22"/>
          <w:szCs w:val="22"/>
        </w:rPr>
        <w:t>empresa especializada na área, desde que atenda todas</w:t>
      </w:r>
      <w:r w:rsidR="003073C5" w:rsidRPr="00F40136">
        <w:rPr>
          <w:rFonts w:ascii="Arial" w:hAnsi="Arial" w:cs="Arial"/>
          <w:b/>
          <w:bCs/>
          <w:sz w:val="22"/>
          <w:szCs w:val="22"/>
        </w:rPr>
        <w:t xml:space="preserve"> as exigências impostas no item 6.6</w:t>
      </w:r>
      <w:r w:rsidR="006749C5" w:rsidRPr="00F40136">
        <w:rPr>
          <w:rFonts w:ascii="Arial" w:hAnsi="Arial" w:cs="Arial"/>
          <w:b/>
          <w:bCs/>
          <w:sz w:val="22"/>
          <w:szCs w:val="22"/>
        </w:rPr>
        <w:t xml:space="preserve"> do edital,</w:t>
      </w:r>
      <w:r w:rsidR="004435EF" w:rsidRPr="00F40136">
        <w:rPr>
          <w:rFonts w:ascii="Arial" w:hAnsi="Arial" w:cs="Arial"/>
          <w:b/>
          <w:bCs/>
          <w:sz w:val="22"/>
          <w:szCs w:val="22"/>
        </w:rPr>
        <w:t xml:space="preserve"> sendo que todas as exigências e documentação exigidas deverão ser apresentadas</w:t>
      </w:r>
      <w:r w:rsidR="006749C5" w:rsidRPr="00F40136">
        <w:rPr>
          <w:rFonts w:ascii="Arial" w:hAnsi="Arial" w:cs="Arial"/>
          <w:b/>
          <w:bCs/>
          <w:sz w:val="22"/>
          <w:szCs w:val="22"/>
        </w:rPr>
        <w:t xml:space="preserve"> no dia da assinatura do contrato sob pena de rescisão contratual.</w:t>
      </w:r>
    </w:p>
    <w:p w:rsidR="00A767A2" w:rsidRPr="00F40136" w:rsidRDefault="00A767A2" w:rsidP="00E72D2C">
      <w:pPr>
        <w:pStyle w:val="Corpodetexto2"/>
        <w:ind w:left="-180" w:right="-234"/>
        <w:jc w:val="both"/>
        <w:rPr>
          <w:rFonts w:ascii="Arial" w:hAnsi="Arial" w:cs="Arial"/>
          <w:b/>
          <w:bCs/>
          <w:sz w:val="22"/>
          <w:szCs w:val="22"/>
        </w:rPr>
      </w:pPr>
    </w:p>
    <w:p w:rsidR="00A767A2" w:rsidRPr="00F40136" w:rsidRDefault="00A767A2" w:rsidP="00E72D2C">
      <w:pPr>
        <w:pStyle w:val="Corpodetexto2"/>
        <w:ind w:left="-180" w:right="-234"/>
        <w:jc w:val="both"/>
        <w:rPr>
          <w:rFonts w:ascii="Arial" w:hAnsi="Arial" w:cs="Arial"/>
          <w:b/>
          <w:bCs/>
          <w:sz w:val="22"/>
          <w:szCs w:val="22"/>
        </w:rPr>
      </w:pPr>
      <w:r w:rsidRPr="00F40136">
        <w:rPr>
          <w:rFonts w:ascii="Arial" w:hAnsi="Arial" w:cs="Arial"/>
          <w:b/>
          <w:bCs/>
          <w:sz w:val="22"/>
          <w:szCs w:val="22"/>
        </w:rPr>
        <w:t>2.3.1 – A empresa Subcontrata</w:t>
      </w:r>
      <w:r w:rsidR="003073C5" w:rsidRPr="00F40136">
        <w:rPr>
          <w:rFonts w:ascii="Arial" w:hAnsi="Arial" w:cs="Arial"/>
          <w:b/>
          <w:bCs/>
          <w:sz w:val="22"/>
          <w:szCs w:val="22"/>
        </w:rPr>
        <w:t>da</w:t>
      </w:r>
      <w:r w:rsidRPr="00F40136">
        <w:rPr>
          <w:rFonts w:ascii="Arial" w:hAnsi="Arial" w:cs="Arial"/>
          <w:b/>
          <w:bCs/>
          <w:sz w:val="22"/>
          <w:szCs w:val="22"/>
        </w:rPr>
        <w:t xml:space="preserve"> pela empresa vencedora não terá nenhum vínculo com o município</w:t>
      </w:r>
      <w:r w:rsidR="003073C5" w:rsidRPr="00F40136">
        <w:rPr>
          <w:rFonts w:ascii="Arial" w:hAnsi="Arial" w:cs="Arial"/>
          <w:b/>
          <w:bCs/>
          <w:sz w:val="22"/>
          <w:szCs w:val="22"/>
        </w:rPr>
        <w:t xml:space="preserve">, sendo </w:t>
      </w:r>
      <w:r w:rsidR="00F40136">
        <w:rPr>
          <w:rFonts w:ascii="Arial" w:hAnsi="Arial" w:cs="Arial"/>
          <w:b/>
          <w:bCs/>
          <w:sz w:val="22"/>
          <w:szCs w:val="22"/>
        </w:rPr>
        <w:t xml:space="preserve">que </w:t>
      </w:r>
      <w:r w:rsidR="003073C5" w:rsidRPr="00F40136">
        <w:rPr>
          <w:rFonts w:ascii="Arial" w:hAnsi="Arial" w:cs="Arial"/>
          <w:b/>
          <w:bCs/>
          <w:sz w:val="22"/>
          <w:szCs w:val="22"/>
        </w:rPr>
        <w:t>qualquer dano causado pela subcontratada será de responsabilidade da empresa vencedora.</w:t>
      </w:r>
    </w:p>
    <w:p w:rsidR="004435EF" w:rsidRPr="00F40136" w:rsidRDefault="004435EF" w:rsidP="00E72D2C">
      <w:pPr>
        <w:pStyle w:val="Corpodetexto2"/>
        <w:ind w:left="-180" w:right="-234"/>
        <w:jc w:val="both"/>
        <w:rPr>
          <w:rFonts w:ascii="Arial" w:hAnsi="Arial" w:cs="Arial"/>
          <w:b/>
          <w:bCs/>
          <w:sz w:val="22"/>
          <w:szCs w:val="22"/>
        </w:rPr>
      </w:pPr>
    </w:p>
    <w:p w:rsidR="00192B48" w:rsidRPr="00F40136" w:rsidRDefault="003B2C38" w:rsidP="00E72D2C">
      <w:pPr>
        <w:pStyle w:val="Corpodetexto2"/>
        <w:ind w:left="-180" w:right="-234"/>
        <w:jc w:val="both"/>
        <w:rPr>
          <w:rFonts w:ascii="Arial" w:hAnsi="Arial" w:cs="Arial"/>
          <w:b/>
          <w:bCs/>
          <w:sz w:val="22"/>
          <w:szCs w:val="22"/>
        </w:rPr>
      </w:pPr>
      <w:r w:rsidRPr="00F40136">
        <w:rPr>
          <w:rFonts w:ascii="Arial" w:hAnsi="Arial" w:cs="Arial"/>
          <w:b/>
          <w:bCs/>
          <w:sz w:val="22"/>
          <w:szCs w:val="22"/>
        </w:rPr>
        <w:t>2.3.</w:t>
      </w:r>
      <w:r w:rsidR="003073C5" w:rsidRPr="00F40136">
        <w:rPr>
          <w:rFonts w:ascii="Arial" w:hAnsi="Arial" w:cs="Arial"/>
          <w:b/>
          <w:bCs/>
          <w:sz w:val="22"/>
          <w:szCs w:val="22"/>
        </w:rPr>
        <w:t>2</w:t>
      </w:r>
      <w:r w:rsidRPr="00F40136">
        <w:rPr>
          <w:rFonts w:ascii="Arial" w:hAnsi="Arial" w:cs="Arial"/>
          <w:b/>
          <w:bCs/>
          <w:sz w:val="22"/>
          <w:szCs w:val="22"/>
        </w:rPr>
        <w:t xml:space="preserve"> -</w:t>
      </w:r>
      <w:r w:rsidR="00F40136">
        <w:rPr>
          <w:rFonts w:ascii="Arial" w:hAnsi="Arial" w:cs="Arial"/>
          <w:b/>
          <w:bCs/>
          <w:sz w:val="22"/>
          <w:szCs w:val="22"/>
        </w:rPr>
        <w:t xml:space="preserve"> O</w:t>
      </w:r>
      <w:r w:rsidRPr="00F40136">
        <w:rPr>
          <w:rFonts w:ascii="Arial" w:hAnsi="Arial" w:cs="Arial"/>
          <w:b/>
          <w:bCs/>
          <w:sz w:val="22"/>
          <w:szCs w:val="22"/>
        </w:rPr>
        <w:t xml:space="preserve"> </w:t>
      </w:r>
      <w:r w:rsidR="00192B48" w:rsidRPr="00F40136">
        <w:rPr>
          <w:rFonts w:ascii="Arial" w:hAnsi="Arial" w:cs="Arial"/>
          <w:b/>
          <w:bCs/>
          <w:sz w:val="22"/>
          <w:szCs w:val="22"/>
        </w:rPr>
        <w:t>Valor máximo do Projeto</w:t>
      </w:r>
      <w:r w:rsidRPr="00F40136">
        <w:rPr>
          <w:rFonts w:ascii="Arial" w:hAnsi="Arial" w:cs="Arial"/>
          <w:b/>
          <w:bCs/>
          <w:sz w:val="22"/>
          <w:szCs w:val="22"/>
        </w:rPr>
        <w:t xml:space="preserve"> elétrico a ser cotado pela empresa participante é de R$ 260.712,03</w:t>
      </w:r>
      <w:r w:rsidR="007A1DEC" w:rsidRPr="00F40136">
        <w:rPr>
          <w:rFonts w:ascii="Arial" w:hAnsi="Arial" w:cs="Arial"/>
          <w:b/>
          <w:bCs/>
          <w:sz w:val="22"/>
          <w:szCs w:val="22"/>
        </w:rPr>
        <w:t xml:space="preserve"> (duzentos e sessenta mil e setecentos e doze reais e três centavos).</w:t>
      </w:r>
    </w:p>
    <w:p w:rsidR="00192B48" w:rsidRPr="00F40136" w:rsidRDefault="00192B48" w:rsidP="00E72D2C">
      <w:pPr>
        <w:pStyle w:val="Corpodetexto2"/>
        <w:ind w:left="-180" w:right="-234"/>
        <w:jc w:val="both"/>
        <w:rPr>
          <w:rFonts w:ascii="Arial" w:hAnsi="Arial" w:cs="Arial"/>
          <w:b/>
          <w:bCs/>
          <w:sz w:val="22"/>
          <w:szCs w:val="22"/>
        </w:rPr>
      </w:pPr>
    </w:p>
    <w:p w:rsidR="003B2C38" w:rsidRPr="00F40136" w:rsidRDefault="003B2C38" w:rsidP="00E72D2C">
      <w:pPr>
        <w:pStyle w:val="Corpodetexto2"/>
        <w:ind w:left="-180" w:right="-234"/>
        <w:jc w:val="both"/>
        <w:rPr>
          <w:rFonts w:ascii="Arial" w:hAnsi="Arial" w:cs="Arial"/>
          <w:b/>
          <w:bCs/>
          <w:sz w:val="22"/>
          <w:szCs w:val="22"/>
        </w:rPr>
      </w:pPr>
      <w:r w:rsidRPr="00F40136">
        <w:rPr>
          <w:rFonts w:ascii="Arial" w:hAnsi="Arial" w:cs="Arial"/>
          <w:b/>
          <w:bCs/>
          <w:sz w:val="22"/>
          <w:szCs w:val="22"/>
        </w:rPr>
        <w:t>2.3.</w:t>
      </w:r>
      <w:r w:rsidR="003073C5" w:rsidRPr="00F40136">
        <w:rPr>
          <w:rFonts w:ascii="Arial" w:hAnsi="Arial" w:cs="Arial"/>
          <w:b/>
          <w:bCs/>
          <w:sz w:val="22"/>
          <w:szCs w:val="22"/>
        </w:rPr>
        <w:t>3</w:t>
      </w:r>
      <w:r w:rsidRPr="00F40136">
        <w:rPr>
          <w:rFonts w:ascii="Arial" w:hAnsi="Arial" w:cs="Arial"/>
          <w:b/>
          <w:bCs/>
          <w:sz w:val="22"/>
          <w:szCs w:val="22"/>
        </w:rPr>
        <w:t xml:space="preserve"> – A empresa participante que escolher subcontratar empresa especializada para a execução do projeto elétrico, deverá apresentar declaração conforme Anexo </w:t>
      </w:r>
      <w:r w:rsidR="00A767A2" w:rsidRPr="00F40136">
        <w:rPr>
          <w:rFonts w:ascii="Arial" w:hAnsi="Arial" w:cs="Arial"/>
          <w:b/>
          <w:bCs/>
          <w:sz w:val="22"/>
          <w:szCs w:val="22"/>
        </w:rPr>
        <w:t>VIII</w:t>
      </w:r>
      <w:r w:rsidRPr="00F40136">
        <w:rPr>
          <w:rFonts w:ascii="Arial" w:hAnsi="Arial" w:cs="Arial"/>
          <w:b/>
          <w:bCs/>
          <w:sz w:val="22"/>
          <w:szCs w:val="22"/>
        </w:rPr>
        <w:t>, junto com a documentação do Envelope nº. 01 –</w:t>
      </w:r>
      <w:r w:rsidR="007A1DEC" w:rsidRPr="00F40136">
        <w:rPr>
          <w:rFonts w:ascii="Arial" w:hAnsi="Arial" w:cs="Arial"/>
          <w:b/>
          <w:bCs/>
          <w:sz w:val="22"/>
          <w:szCs w:val="22"/>
        </w:rPr>
        <w:t xml:space="preserve"> </w:t>
      </w:r>
      <w:r w:rsidRPr="00F40136">
        <w:rPr>
          <w:rFonts w:ascii="Arial" w:hAnsi="Arial" w:cs="Arial"/>
          <w:b/>
          <w:bCs/>
          <w:sz w:val="22"/>
          <w:szCs w:val="22"/>
        </w:rPr>
        <w:t>Documentos para Habilitação</w:t>
      </w:r>
      <w:r w:rsidR="007A1DEC" w:rsidRPr="00F40136">
        <w:rPr>
          <w:rFonts w:ascii="Arial" w:hAnsi="Arial" w:cs="Arial"/>
          <w:b/>
          <w:bCs/>
          <w:sz w:val="22"/>
          <w:szCs w:val="22"/>
        </w:rPr>
        <w:t>, a não apresentação da declaração</w:t>
      </w:r>
      <w:r w:rsidR="00F40136">
        <w:rPr>
          <w:rFonts w:ascii="Arial" w:hAnsi="Arial" w:cs="Arial"/>
          <w:b/>
          <w:bCs/>
          <w:sz w:val="22"/>
          <w:szCs w:val="22"/>
        </w:rPr>
        <w:t xml:space="preserve"> ou toda documentação exigida no item 6.6,</w:t>
      </w:r>
      <w:r w:rsidR="007A1DEC" w:rsidRPr="00F40136">
        <w:rPr>
          <w:rFonts w:ascii="Arial" w:hAnsi="Arial" w:cs="Arial"/>
          <w:b/>
          <w:bCs/>
          <w:sz w:val="22"/>
          <w:szCs w:val="22"/>
        </w:rPr>
        <w:t xml:space="preserve"> causara a Inabilitação da empresa</w:t>
      </w:r>
      <w:r w:rsidRPr="00F40136">
        <w:rPr>
          <w:rFonts w:ascii="Arial" w:hAnsi="Arial" w:cs="Arial"/>
          <w:b/>
          <w:bCs/>
          <w:sz w:val="22"/>
          <w:szCs w:val="22"/>
        </w:rPr>
        <w:t>.</w:t>
      </w:r>
    </w:p>
    <w:p w:rsidR="003B2C38" w:rsidRPr="00F40136" w:rsidRDefault="003B2C38" w:rsidP="00E72D2C">
      <w:pPr>
        <w:pStyle w:val="Corpodetexto2"/>
        <w:ind w:left="-180" w:right="-234"/>
        <w:jc w:val="both"/>
        <w:rPr>
          <w:rFonts w:ascii="Arial" w:hAnsi="Arial" w:cs="Arial"/>
          <w:b/>
          <w:bCs/>
          <w:sz w:val="22"/>
          <w:szCs w:val="22"/>
        </w:rPr>
      </w:pPr>
    </w:p>
    <w:p w:rsidR="004435EF" w:rsidRDefault="004435EF" w:rsidP="00E72D2C">
      <w:pPr>
        <w:pStyle w:val="Corpodetexto2"/>
        <w:ind w:left="-180" w:right="-234"/>
        <w:jc w:val="both"/>
        <w:rPr>
          <w:rFonts w:ascii="Arial" w:hAnsi="Arial" w:cs="Arial"/>
          <w:b/>
          <w:bCs/>
          <w:sz w:val="22"/>
          <w:szCs w:val="22"/>
        </w:rPr>
      </w:pPr>
      <w:r w:rsidRPr="00F40136">
        <w:rPr>
          <w:rFonts w:ascii="Arial" w:hAnsi="Arial" w:cs="Arial"/>
          <w:b/>
          <w:bCs/>
          <w:sz w:val="22"/>
          <w:szCs w:val="22"/>
        </w:rPr>
        <w:t>2.3.</w:t>
      </w:r>
      <w:r w:rsidR="003073C5" w:rsidRPr="00F40136">
        <w:rPr>
          <w:rFonts w:ascii="Arial" w:hAnsi="Arial" w:cs="Arial"/>
          <w:b/>
          <w:bCs/>
          <w:sz w:val="22"/>
          <w:szCs w:val="22"/>
        </w:rPr>
        <w:t>4</w:t>
      </w:r>
      <w:r w:rsidRPr="00F40136">
        <w:rPr>
          <w:rFonts w:ascii="Arial" w:hAnsi="Arial" w:cs="Arial"/>
          <w:b/>
          <w:bCs/>
          <w:sz w:val="22"/>
          <w:szCs w:val="22"/>
        </w:rPr>
        <w:t xml:space="preserve"> - A empresa Participante que não necessitar subcontratar empresa especializada para execução do projeto elétrico, deverá apresentar toda a documentação exigida no item </w:t>
      </w:r>
      <w:r w:rsidR="003073C5" w:rsidRPr="00F40136">
        <w:rPr>
          <w:rFonts w:ascii="Arial" w:hAnsi="Arial" w:cs="Arial"/>
          <w:b/>
          <w:bCs/>
          <w:sz w:val="22"/>
          <w:szCs w:val="22"/>
        </w:rPr>
        <w:t xml:space="preserve">6.6 </w:t>
      </w:r>
      <w:r w:rsidRPr="00F40136">
        <w:rPr>
          <w:rFonts w:ascii="Arial" w:hAnsi="Arial" w:cs="Arial"/>
          <w:b/>
          <w:bCs/>
          <w:sz w:val="22"/>
          <w:szCs w:val="22"/>
        </w:rPr>
        <w:t>do edital, no dia do certame junto com o envelope nº. 1 – Documentação para Habilitação, a não apresentação da documentação exigida causara a Inabilitação da empresa no certame.</w:t>
      </w:r>
    </w:p>
    <w:p w:rsidR="001077E9" w:rsidRDefault="001077E9" w:rsidP="00E72D2C">
      <w:pPr>
        <w:pStyle w:val="Corpodetexto2"/>
        <w:ind w:left="-180" w:right="-234"/>
        <w:jc w:val="both"/>
        <w:rPr>
          <w:rFonts w:ascii="Arial" w:hAnsi="Arial" w:cs="Arial"/>
          <w:b/>
          <w:bCs/>
          <w:sz w:val="22"/>
          <w:szCs w:val="22"/>
        </w:rPr>
      </w:pPr>
    </w:p>
    <w:p w:rsidR="001077E9" w:rsidRPr="00D32567" w:rsidRDefault="001077E9" w:rsidP="001077E9">
      <w:pPr>
        <w:ind w:left="-142" w:right="-256"/>
        <w:jc w:val="both"/>
        <w:rPr>
          <w:rFonts w:ascii="Arial" w:hAnsi="Arial" w:cs="Arial"/>
          <w:b/>
          <w:sz w:val="22"/>
          <w:szCs w:val="22"/>
        </w:rPr>
      </w:pPr>
      <w:r w:rsidRPr="00D32567">
        <w:rPr>
          <w:rFonts w:ascii="Arial" w:hAnsi="Arial" w:cs="Arial"/>
          <w:b/>
          <w:bCs/>
          <w:sz w:val="22"/>
          <w:szCs w:val="22"/>
        </w:rPr>
        <w:t xml:space="preserve">2.3.5 - </w:t>
      </w:r>
      <w:r w:rsidRPr="00D32567">
        <w:rPr>
          <w:rFonts w:ascii="Arial" w:hAnsi="Arial" w:cs="Arial"/>
          <w:b/>
          <w:sz w:val="22"/>
          <w:szCs w:val="22"/>
        </w:rPr>
        <w:t xml:space="preserve">As peças e materiais </w:t>
      </w:r>
      <w:r w:rsidR="00D32567" w:rsidRPr="00D32567">
        <w:rPr>
          <w:rFonts w:ascii="Arial" w:hAnsi="Arial" w:cs="Arial"/>
          <w:b/>
          <w:sz w:val="22"/>
          <w:szCs w:val="22"/>
        </w:rPr>
        <w:t>a serem cotadas, relac</w:t>
      </w:r>
      <w:r w:rsidRPr="00D32567">
        <w:rPr>
          <w:rFonts w:ascii="Arial" w:hAnsi="Arial" w:cs="Arial"/>
          <w:b/>
          <w:sz w:val="22"/>
          <w:szCs w:val="22"/>
        </w:rPr>
        <w:t xml:space="preserve">ionadas </w:t>
      </w:r>
      <w:r w:rsidRPr="00D32567">
        <w:rPr>
          <w:rFonts w:ascii="Arial" w:hAnsi="Arial" w:cs="Arial"/>
          <w:b/>
          <w:sz w:val="22"/>
          <w:szCs w:val="22"/>
        </w:rPr>
        <w:t>no projeto elétrico</w:t>
      </w:r>
      <w:r w:rsidRPr="00D32567">
        <w:rPr>
          <w:rFonts w:ascii="Arial" w:hAnsi="Arial" w:cs="Arial"/>
          <w:b/>
          <w:sz w:val="22"/>
          <w:szCs w:val="22"/>
        </w:rPr>
        <w:t xml:space="preserve">, </w:t>
      </w:r>
      <w:r w:rsidR="00D32567" w:rsidRPr="00D32567">
        <w:rPr>
          <w:rFonts w:ascii="Arial" w:hAnsi="Arial" w:cs="Arial"/>
          <w:b/>
          <w:sz w:val="22"/>
          <w:szCs w:val="22"/>
        </w:rPr>
        <w:t>deverão ser</w:t>
      </w:r>
      <w:r w:rsidRPr="00D32567">
        <w:rPr>
          <w:rFonts w:ascii="Arial" w:hAnsi="Arial" w:cs="Arial"/>
          <w:b/>
          <w:sz w:val="22"/>
          <w:szCs w:val="22"/>
        </w:rPr>
        <w:t xml:space="preserve"> homologadas pela CELESC</w:t>
      </w:r>
      <w:r w:rsidR="00D32567">
        <w:rPr>
          <w:rFonts w:ascii="Arial" w:hAnsi="Arial" w:cs="Arial"/>
          <w:b/>
          <w:sz w:val="22"/>
          <w:szCs w:val="22"/>
        </w:rPr>
        <w:t>,</w:t>
      </w:r>
      <w:r w:rsidR="00D32567" w:rsidRPr="00D32567">
        <w:rPr>
          <w:rFonts w:ascii="Arial" w:hAnsi="Arial" w:cs="Arial"/>
          <w:b/>
          <w:sz w:val="22"/>
          <w:szCs w:val="22"/>
        </w:rPr>
        <w:t xml:space="preserve"> e os serviços deverão ser </w:t>
      </w:r>
      <w:r w:rsidR="00D32567" w:rsidRPr="00D32567">
        <w:rPr>
          <w:rFonts w:ascii="Arial" w:hAnsi="Arial" w:cs="Arial"/>
          <w:b/>
          <w:bCs/>
          <w:sz w:val="22"/>
          <w:szCs w:val="22"/>
        </w:rPr>
        <w:t>Executa</w:t>
      </w:r>
      <w:r w:rsidR="00D32567" w:rsidRPr="00D32567">
        <w:rPr>
          <w:rFonts w:ascii="Arial" w:hAnsi="Arial" w:cs="Arial"/>
          <w:b/>
          <w:bCs/>
          <w:sz w:val="22"/>
          <w:szCs w:val="22"/>
        </w:rPr>
        <w:t>dos</w:t>
      </w:r>
      <w:r w:rsidR="00D32567" w:rsidRPr="00D32567">
        <w:rPr>
          <w:rFonts w:ascii="Arial" w:hAnsi="Arial" w:cs="Arial"/>
          <w:b/>
          <w:bCs/>
          <w:sz w:val="22"/>
          <w:szCs w:val="22"/>
        </w:rPr>
        <w:t xml:space="preserve"> dentro das características técnicas exigidas, de acordo com as normas da CELESC</w:t>
      </w:r>
      <w:r w:rsidRPr="00D32567">
        <w:rPr>
          <w:rFonts w:ascii="Arial" w:hAnsi="Arial" w:cs="Arial"/>
          <w:b/>
          <w:sz w:val="22"/>
          <w:szCs w:val="22"/>
        </w:rPr>
        <w:t>.</w:t>
      </w:r>
    </w:p>
    <w:p w:rsidR="001077E9" w:rsidRDefault="001077E9" w:rsidP="00E72D2C">
      <w:pPr>
        <w:pStyle w:val="Corpodetexto2"/>
        <w:ind w:left="-180" w:right="-234"/>
        <w:jc w:val="both"/>
        <w:rPr>
          <w:rFonts w:ascii="Arial" w:hAnsi="Arial" w:cs="Arial"/>
          <w:b/>
          <w:bCs/>
          <w:sz w:val="22"/>
          <w:szCs w:val="22"/>
        </w:rPr>
      </w:pPr>
    </w:p>
    <w:p w:rsidR="00F40136" w:rsidRDefault="00F40136" w:rsidP="00E72D2C">
      <w:pPr>
        <w:pStyle w:val="Corpodetexto2"/>
        <w:ind w:left="-180" w:right="-234"/>
        <w:jc w:val="both"/>
        <w:rPr>
          <w:rFonts w:ascii="Arial" w:hAnsi="Arial" w:cs="Arial"/>
          <w:b/>
          <w:bCs/>
          <w:sz w:val="22"/>
          <w:szCs w:val="22"/>
        </w:rPr>
      </w:pPr>
      <w:r>
        <w:rPr>
          <w:rFonts w:ascii="Arial" w:hAnsi="Arial" w:cs="Arial"/>
          <w:b/>
          <w:bCs/>
          <w:sz w:val="22"/>
          <w:szCs w:val="22"/>
        </w:rPr>
        <w:t xml:space="preserve">2.4 – </w:t>
      </w:r>
      <w:r w:rsidR="00DE2954">
        <w:rPr>
          <w:rFonts w:ascii="Arial" w:hAnsi="Arial" w:cs="Arial"/>
          <w:b/>
          <w:bCs/>
          <w:sz w:val="22"/>
          <w:szCs w:val="22"/>
        </w:rPr>
        <w:t>Toda ou qualquer sinalização para a execução completa dos serviços para segurança dos funcionários da empresa, veículos e pedestres em circulação, é de total responsabilidade da empresa vencedora.</w:t>
      </w:r>
    </w:p>
    <w:p w:rsidR="006A2D50" w:rsidRPr="003D67E4" w:rsidRDefault="006A2D50" w:rsidP="00E72D2C">
      <w:pPr>
        <w:pStyle w:val="Corpodetexto2"/>
        <w:ind w:left="-180" w:right="-234"/>
        <w:jc w:val="both"/>
        <w:rPr>
          <w:rFonts w:ascii="Arial" w:hAnsi="Arial" w:cs="Arial"/>
          <w:b/>
          <w:bCs/>
          <w:sz w:val="22"/>
          <w:szCs w:val="22"/>
        </w:rPr>
      </w:pPr>
    </w:p>
    <w:p w:rsidR="00046F04" w:rsidRDefault="00E72D2C" w:rsidP="009031D4">
      <w:pPr>
        <w:widowControl w:val="0"/>
        <w:ind w:left="-180"/>
        <w:jc w:val="both"/>
        <w:rPr>
          <w:rFonts w:ascii="Arial" w:hAnsi="Arial" w:cs="Arial"/>
          <w:b/>
          <w:sz w:val="22"/>
          <w:szCs w:val="22"/>
        </w:rPr>
      </w:pPr>
      <w:r>
        <w:rPr>
          <w:rFonts w:ascii="Arial" w:hAnsi="Arial" w:cs="Arial"/>
          <w:b/>
          <w:sz w:val="22"/>
          <w:szCs w:val="22"/>
        </w:rPr>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AA7CAE">
        <w:rPr>
          <w:rFonts w:ascii="Arial" w:hAnsi="Arial" w:cs="Arial"/>
          <w:sz w:val="22"/>
          <w:szCs w:val="22"/>
        </w:rPr>
        <w:t>44/2019</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lastRenderedPageBreak/>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A2D50" w:rsidRDefault="006A2D50"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proofErr w:type="spellStart"/>
      <w:r w:rsidRPr="00CD4E5F">
        <w:rPr>
          <w:rFonts w:ascii="Arial" w:hAnsi="Arial" w:cs="Arial"/>
          <w:spacing w:val="-3"/>
          <w:sz w:val="22"/>
          <w:szCs w:val="22"/>
        </w:rPr>
        <w:t>esta</w:t>
      </w:r>
      <w:proofErr w:type="spellEnd"/>
      <w:r w:rsidRPr="00CD4E5F">
        <w:rPr>
          <w:rFonts w:ascii="Arial" w:hAnsi="Arial" w:cs="Arial"/>
          <w:spacing w:val="-3"/>
          <w:sz w:val="22"/>
          <w:szCs w:val="22"/>
        </w:rPr>
        <w:t xml:space="preserve"> habilitado para participar. Se a Certidão apresentar restrição ou a emissão não for </w:t>
      </w:r>
      <w:r w:rsidRPr="00CD4E5F">
        <w:rPr>
          <w:rFonts w:ascii="Arial" w:hAnsi="Arial" w:cs="Arial"/>
          <w:spacing w:val="-3"/>
          <w:sz w:val="22"/>
          <w:szCs w:val="22"/>
        </w:rPr>
        <w:lastRenderedPageBreak/>
        <w:t>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D82490">
        <w:rPr>
          <w:rFonts w:ascii="Arial" w:hAnsi="Arial" w:cs="Arial"/>
          <w:bCs/>
          <w:sz w:val="22"/>
          <w:szCs w:val="22"/>
        </w:rPr>
        <w:t>1605/2019</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D82490">
        <w:rPr>
          <w:rFonts w:ascii="Arial" w:hAnsi="Arial" w:cs="Arial"/>
          <w:bCs/>
          <w:sz w:val="22"/>
          <w:szCs w:val="22"/>
        </w:rPr>
        <w:t>07/2019</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D82490">
        <w:rPr>
          <w:rFonts w:ascii="Arial" w:hAnsi="Arial" w:cs="Arial"/>
          <w:bCs/>
          <w:sz w:val="22"/>
          <w:szCs w:val="22"/>
        </w:rPr>
        <w:t>1605/2019</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D82490">
        <w:rPr>
          <w:rFonts w:ascii="Arial" w:hAnsi="Arial" w:cs="Arial"/>
          <w:bCs/>
          <w:sz w:val="22"/>
          <w:szCs w:val="22"/>
        </w:rPr>
        <w:t>07/2019</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3073C5" w:rsidRDefault="003073C5" w:rsidP="00E72D2C">
      <w:pPr>
        <w:ind w:left="-180" w:right="-234"/>
        <w:jc w:val="both"/>
        <w:rPr>
          <w:rFonts w:ascii="Arial" w:hAnsi="Arial" w:cs="Arial"/>
          <w:sz w:val="22"/>
          <w:szCs w:val="22"/>
        </w:rPr>
      </w:pP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A2D50" w:rsidRDefault="006A2D50"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1077E9" w:rsidRPr="001077E9">
        <w:rPr>
          <w:rFonts w:ascii="Arial" w:hAnsi="Arial" w:cs="Arial"/>
          <w:sz w:val="22"/>
          <w:szCs w:val="22"/>
        </w:rPr>
        <w:t>08</w:t>
      </w:r>
      <w:r w:rsidR="00E72D2C" w:rsidRPr="001077E9">
        <w:rPr>
          <w:rFonts w:ascii="Arial" w:hAnsi="Arial" w:cs="Arial"/>
          <w:sz w:val="22"/>
          <w:szCs w:val="22"/>
        </w:rPr>
        <w:t xml:space="preserve"> de </w:t>
      </w:r>
      <w:r w:rsidR="001077E9" w:rsidRPr="001077E9">
        <w:rPr>
          <w:rFonts w:ascii="Arial" w:hAnsi="Arial" w:cs="Arial"/>
          <w:sz w:val="22"/>
          <w:szCs w:val="22"/>
        </w:rPr>
        <w:t>outubro</w:t>
      </w:r>
      <w:r w:rsidR="00E72D2C" w:rsidRPr="001077E9">
        <w:rPr>
          <w:rFonts w:ascii="Arial" w:hAnsi="Arial" w:cs="Arial"/>
          <w:sz w:val="22"/>
          <w:szCs w:val="22"/>
        </w:rPr>
        <w:t xml:space="preserve"> de </w:t>
      </w:r>
      <w:r w:rsidR="00046F04" w:rsidRPr="001077E9">
        <w:rPr>
          <w:rFonts w:ascii="Arial" w:hAnsi="Arial" w:cs="Arial"/>
          <w:sz w:val="22"/>
          <w:szCs w:val="22"/>
        </w:rPr>
        <w:t>201</w:t>
      </w:r>
      <w:r w:rsidR="00AA7CAE" w:rsidRPr="001077E9">
        <w:rPr>
          <w:rFonts w:ascii="Arial" w:hAnsi="Arial" w:cs="Arial"/>
          <w:sz w:val="22"/>
          <w:szCs w:val="22"/>
        </w:rPr>
        <w:t>9</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lastRenderedPageBreak/>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DD2C86" w:rsidRPr="00D404C2">
        <w:rPr>
          <w:rFonts w:ascii="Arial" w:eastAsia="Batang" w:hAnsi="Arial" w:cs="Arial"/>
          <w:sz w:val="22"/>
          <w:szCs w:val="22"/>
        </w:rPr>
        <w:t>conseqüentemente</w:t>
      </w:r>
      <w:proofErr w:type="spellEnd"/>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lastRenderedPageBreak/>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lastRenderedPageBreak/>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lastRenderedPageBreak/>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DD281F" w:rsidRDefault="00DD281F" w:rsidP="002F724E">
      <w:pPr>
        <w:ind w:left="-142" w:right="-256"/>
        <w:jc w:val="both"/>
        <w:rPr>
          <w:rFonts w:ascii="Arial" w:hAnsi="Arial" w:cs="Arial"/>
          <w:noProof/>
          <w:sz w:val="22"/>
          <w:szCs w:val="22"/>
        </w:rPr>
      </w:pPr>
    </w:p>
    <w:p w:rsidR="00DD281F" w:rsidRPr="001077E9" w:rsidRDefault="00DD281F" w:rsidP="002F724E">
      <w:pPr>
        <w:ind w:left="-142" w:right="-256"/>
        <w:jc w:val="both"/>
        <w:rPr>
          <w:rFonts w:ascii="Arial" w:hAnsi="Arial" w:cs="Arial"/>
          <w:b/>
          <w:noProof/>
          <w:sz w:val="22"/>
          <w:szCs w:val="22"/>
        </w:rPr>
      </w:pPr>
      <w:r w:rsidRPr="001077E9">
        <w:rPr>
          <w:rFonts w:ascii="Arial" w:hAnsi="Arial" w:cs="Arial"/>
          <w:b/>
          <w:noProof/>
          <w:sz w:val="22"/>
          <w:szCs w:val="22"/>
        </w:rPr>
        <w:t>6.6 – Documentação para realização do Projeto Eeltrico:</w:t>
      </w:r>
    </w:p>
    <w:p w:rsidR="00442B03" w:rsidRPr="001077E9" w:rsidRDefault="00442B03" w:rsidP="00442B03">
      <w:pPr>
        <w:overflowPunct w:val="0"/>
        <w:autoSpaceDE w:val="0"/>
        <w:autoSpaceDN w:val="0"/>
        <w:adjustRightInd w:val="0"/>
        <w:ind w:left="-180" w:right="-234"/>
        <w:jc w:val="both"/>
        <w:textAlignment w:val="baseline"/>
        <w:rPr>
          <w:rFonts w:ascii="Arial" w:hAnsi="Arial" w:cs="Arial"/>
          <w:noProof/>
          <w:sz w:val="22"/>
          <w:szCs w:val="22"/>
        </w:rPr>
      </w:pPr>
    </w:p>
    <w:p w:rsidR="00DD281F" w:rsidRPr="001077E9" w:rsidRDefault="00DD281F" w:rsidP="00442B03">
      <w:pPr>
        <w:overflowPunct w:val="0"/>
        <w:autoSpaceDE w:val="0"/>
        <w:autoSpaceDN w:val="0"/>
        <w:adjustRightInd w:val="0"/>
        <w:ind w:left="-180" w:right="-234"/>
        <w:jc w:val="both"/>
        <w:textAlignment w:val="baseline"/>
        <w:rPr>
          <w:rFonts w:ascii="Arial" w:hAnsi="Arial" w:cs="Arial"/>
          <w:noProof/>
          <w:sz w:val="22"/>
          <w:szCs w:val="22"/>
        </w:rPr>
      </w:pPr>
      <w:r w:rsidRPr="001077E9">
        <w:rPr>
          <w:rFonts w:ascii="Arial" w:hAnsi="Arial" w:cs="Arial"/>
          <w:noProof/>
          <w:sz w:val="22"/>
          <w:szCs w:val="22"/>
        </w:rPr>
        <w:t>6.6.1 – A empresa</w:t>
      </w:r>
      <w:r w:rsidR="00736046" w:rsidRPr="001077E9">
        <w:rPr>
          <w:rFonts w:ascii="Arial" w:hAnsi="Arial" w:cs="Arial"/>
          <w:noProof/>
          <w:sz w:val="22"/>
          <w:szCs w:val="22"/>
        </w:rPr>
        <w:t xml:space="preserve"> participante</w:t>
      </w:r>
      <w:r w:rsidRPr="001077E9">
        <w:rPr>
          <w:rFonts w:ascii="Arial" w:hAnsi="Arial" w:cs="Arial"/>
          <w:noProof/>
          <w:sz w:val="22"/>
          <w:szCs w:val="22"/>
        </w:rPr>
        <w:t xml:space="preserve"> que Subco</w:t>
      </w:r>
      <w:r w:rsidR="0020073D" w:rsidRPr="001077E9">
        <w:rPr>
          <w:rFonts w:ascii="Arial" w:hAnsi="Arial" w:cs="Arial"/>
          <w:noProof/>
          <w:sz w:val="22"/>
          <w:szCs w:val="22"/>
        </w:rPr>
        <w:t>n</w:t>
      </w:r>
      <w:r w:rsidRPr="001077E9">
        <w:rPr>
          <w:rFonts w:ascii="Arial" w:hAnsi="Arial" w:cs="Arial"/>
          <w:noProof/>
          <w:sz w:val="22"/>
          <w:szCs w:val="22"/>
        </w:rPr>
        <w:t>tra</w:t>
      </w:r>
      <w:r w:rsidR="0020073D" w:rsidRPr="001077E9">
        <w:rPr>
          <w:rFonts w:ascii="Arial" w:hAnsi="Arial" w:cs="Arial"/>
          <w:noProof/>
          <w:sz w:val="22"/>
          <w:szCs w:val="22"/>
        </w:rPr>
        <w:t>ta</w:t>
      </w:r>
      <w:r w:rsidRPr="001077E9">
        <w:rPr>
          <w:rFonts w:ascii="Arial" w:hAnsi="Arial" w:cs="Arial"/>
          <w:noProof/>
          <w:sz w:val="22"/>
          <w:szCs w:val="22"/>
        </w:rPr>
        <w:t>r</w:t>
      </w:r>
      <w:r w:rsidR="0020073D" w:rsidRPr="001077E9">
        <w:rPr>
          <w:rFonts w:ascii="Arial" w:hAnsi="Arial" w:cs="Arial"/>
          <w:noProof/>
          <w:sz w:val="22"/>
          <w:szCs w:val="22"/>
        </w:rPr>
        <w:t xml:space="preserve"> empresa especializada em execução de projetos eletricos ou mesmo a empresa participante do certame, devera apresentar </w:t>
      </w:r>
      <w:r w:rsidR="00736046" w:rsidRPr="001077E9">
        <w:rPr>
          <w:rFonts w:ascii="Arial" w:hAnsi="Arial" w:cs="Arial"/>
          <w:noProof/>
          <w:sz w:val="22"/>
          <w:szCs w:val="22"/>
        </w:rPr>
        <w:t>toda a documentação exigida no itens</w:t>
      </w:r>
      <w:r w:rsidR="0020073D" w:rsidRPr="001077E9">
        <w:rPr>
          <w:rFonts w:ascii="Arial" w:hAnsi="Arial" w:cs="Arial"/>
          <w:noProof/>
          <w:sz w:val="22"/>
          <w:szCs w:val="22"/>
        </w:rPr>
        <w:t xml:space="preserve"> 6.1.1, 6.4 e 6.5</w:t>
      </w:r>
      <w:r w:rsidR="00736046" w:rsidRPr="001077E9">
        <w:rPr>
          <w:rFonts w:ascii="Arial" w:hAnsi="Arial" w:cs="Arial"/>
          <w:noProof/>
          <w:sz w:val="22"/>
          <w:szCs w:val="22"/>
        </w:rPr>
        <w:t xml:space="preserve"> da empresa subcontratada alem da documentação listada abaixo:</w:t>
      </w:r>
    </w:p>
    <w:p w:rsidR="0020073D" w:rsidRPr="001077E9" w:rsidRDefault="0020073D" w:rsidP="00442B03">
      <w:pPr>
        <w:overflowPunct w:val="0"/>
        <w:autoSpaceDE w:val="0"/>
        <w:autoSpaceDN w:val="0"/>
        <w:adjustRightInd w:val="0"/>
        <w:ind w:left="-180" w:right="-234"/>
        <w:jc w:val="both"/>
        <w:textAlignment w:val="baseline"/>
        <w:rPr>
          <w:rFonts w:ascii="Arial" w:hAnsi="Arial" w:cs="Arial"/>
          <w:noProof/>
          <w:sz w:val="22"/>
          <w:szCs w:val="22"/>
        </w:rPr>
      </w:pPr>
    </w:p>
    <w:p w:rsidR="00736046" w:rsidRPr="001077E9" w:rsidRDefault="00736046" w:rsidP="00736046">
      <w:pPr>
        <w:ind w:left="-181" w:right="-232"/>
        <w:jc w:val="both"/>
        <w:rPr>
          <w:rFonts w:ascii="Arial" w:eastAsia="Batang" w:hAnsi="Arial" w:cs="Arial"/>
          <w:sz w:val="22"/>
          <w:szCs w:val="22"/>
        </w:rPr>
      </w:pPr>
      <w:r w:rsidRPr="001077E9">
        <w:rPr>
          <w:rFonts w:ascii="Arial" w:eastAsia="Batang" w:hAnsi="Arial" w:cs="Arial"/>
          <w:sz w:val="22"/>
          <w:szCs w:val="22"/>
        </w:rPr>
        <w:t>6.6.1.</w:t>
      </w:r>
      <w:r w:rsidR="001F6476" w:rsidRPr="001077E9">
        <w:rPr>
          <w:rFonts w:ascii="Arial" w:eastAsia="Batang" w:hAnsi="Arial" w:cs="Arial"/>
          <w:sz w:val="22"/>
          <w:szCs w:val="22"/>
        </w:rPr>
        <w:t>1</w:t>
      </w:r>
      <w:r w:rsidRPr="001077E9">
        <w:rPr>
          <w:rFonts w:ascii="Arial" w:eastAsia="Batang" w:hAnsi="Arial" w:cs="Arial"/>
          <w:sz w:val="22"/>
          <w:szCs w:val="22"/>
        </w:rPr>
        <w:t xml:space="preserve"> - Certidão de registro de funcionamento do proponente (pessoa jurídica) junto ao CREA/SC dentro do prazo de validade. Os proponentes que forem sediados em outra jurisdição e, </w:t>
      </w:r>
      <w:r w:rsidR="001077E9" w:rsidRPr="001077E9">
        <w:rPr>
          <w:rFonts w:ascii="Arial" w:eastAsia="Batang" w:hAnsi="Arial" w:cs="Arial"/>
          <w:sz w:val="22"/>
          <w:szCs w:val="22"/>
        </w:rPr>
        <w:t>consequentemente</w:t>
      </w:r>
      <w:r w:rsidRPr="001077E9">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736046" w:rsidRPr="001077E9" w:rsidRDefault="00736046" w:rsidP="00736046">
      <w:pPr>
        <w:ind w:left="-181" w:right="-232"/>
        <w:jc w:val="both"/>
        <w:rPr>
          <w:rFonts w:ascii="Arial" w:hAnsi="Arial" w:cs="Arial"/>
          <w:sz w:val="22"/>
          <w:szCs w:val="22"/>
        </w:rPr>
      </w:pPr>
    </w:p>
    <w:p w:rsidR="00736046" w:rsidRPr="001077E9" w:rsidRDefault="00736046" w:rsidP="00736046">
      <w:pPr>
        <w:ind w:left="-181" w:right="-232"/>
        <w:jc w:val="both"/>
        <w:rPr>
          <w:rFonts w:ascii="Arial" w:hAnsi="Arial" w:cs="Arial"/>
          <w:sz w:val="22"/>
          <w:szCs w:val="22"/>
        </w:rPr>
      </w:pPr>
      <w:r w:rsidRPr="001077E9">
        <w:rPr>
          <w:rFonts w:ascii="Arial" w:hAnsi="Arial" w:cs="Arial"/>
          <w:sz w:val="22"/>
          <w:szCs w:val="22"/>
        </w:rPr>
        <w:t>6.</w:t>
      </w:r>
      <w:r w:rsidR="001F6476" w:rsidRPr="001077E9">
        <w:rPr>
          <w:rFonts w:ascii="Arial" w:hAnsi="Arial" w:cs="Arial"/>
          <w:sz w:val="22"/>
          <w:szCs w:val="22"/>
        </w:rPr>
        <w:t>6.1.2</w:t>
      </w:r>
      <w:r w:rsidRPr="001077E9">
        <w:rPr>
          <w:rFonts w:ascii="Arial" w:hAnsi="Arial" w:cs="Arial"/>
          <w:sz w:val="22"/>
          <w:szCs w:val="22"/>
        </w:rPr>
        <w:t xml:space="preserve"> - Certidão de Pessoa Física, do responsável pela empresa e pela Obra</w:t>
      </w:r>
      <w:r w:rsidR="00E51CCE" w:rsidRPr="001077E9">
        <w:rPr>
          <w:rFonts w:ascii="Arial" w:hAnsi="Arial" w:cs="Arial"/>
          <w:sz w:val="22"/>
          <w:szCs w:val="22"/>
        </w:rPr>
        <w:t xml:space="preserve"> (Engenheiro Elétrico)</w:t>
      </w:r>
      <w:r w:rsidRPr="001077E9">
        <w:rPr>
          <w:rFonts w:ascii="Arial" w:hAnsi="Arial" w:cs="Arial"/>
          <w:sz w:val="22"/>
          <w:szCs w:val="22"/>
        </w:rPr>
        <w:t>, emitida pelo Conselho Regional de Engenharia e Agronomia (CREA), VÁLIDA, comprovando o registro e regularidade dos mesmos junto ao órgão.</w:t>
      </w:r>
    </w:p>
    <w:p w:rsidR="00736046" w:rsidRPr="001077E9" w:rsidRDefault="00736046" w:rsidP="00736046">
      <w:pPr>
        <w:ind w:left="-181" w:right="-232"/>
        <w:jc w:val="both"/>
        <w:rPr>
          <w:rFonts w:ascii="Arial" w:hAnsi="Arial" w:cs="Arial"/>
          <w:sz w:val="22"/>
          <w:szCs w:val="22"/>
        </w:rPr>
      </w:pPr>
    </w:p>
    <w:p w:rsidR="00736046" w:rsidRPr="001077E9" w:rsidRDefault="001F6476" w:rsidP="00736046">
      <w:pPr>
        <w:ind w:left="-181" w:right="-232"/>
        <w:jc w:val="both"/>
        <w:rPr>
          <w:rFonts w:ascii="Arial" w:hAnsi="Arial" w:cs="Arial"/>
          <w:sz w:val="22"/>
          <w:szCs w:val="22"/>
        </w:rPr>
      </w:pPr>
      <w:r w:rsidRPr="001077E9">
        <w:rPr>
          <w:rFonts w:ascii="Arial" w:hAnsi="Arial" w:cs="Arial"/>
          <w:sz w:val="22"/>
          <w:szCs w:val="22"/>
        </w:rPr>
        <w:t>6.6.1.3</w:t>
      </w:r>
      <w:r w:rsidR="00736046" w:rsidRPr="001077E9">
        <w:rPr>
          <w:rFonts w:ascii="Arial" w:hAnsi="Arial" w:cs="Arial"/>
          <w:sz w:val="22"/>
          <w:szCs w:val="22"/>
        </w:rPr>
        <w:t xml:space="preserve"> - Capacitação técnico-profissional: comprovação do licitante de possuir em seu quadro permanente, na data prevista para entrega da proposta, profissionais de nível superior responsável pela empresa</w:t>
      </w:r>
      <w:r w:rsidR="00E51CCE" w:rsidRPr="001077E9">
        <w:rPr>
          <w:rFonts w:ascii="Arial" w:hAnsi="Arial" w:cs="Arial"/>
          <w:sz w:val="22"/>
          <w:szCs w:val="22"/>
        </w:rPr>
        <w:t xml:space="preserve"> (Engenheiro Elétrico)</w:t>
      </w:r>
      <w:r w:rsidR="00736046" w:rsidRPr="001077E9">
        <w:rPr>
          <w:rFonts w:ascii="Arial" w:hAnsi="Arial" w:cs="Arial"/>
          <w:sz w:val="22"/>
          <w:szCs w:val="22"/>
        </w:rPr>
        <w:t xml:space="preserve">. O vínculo dos profissionais com a empresa deverá ser comprovado através de registro profissional na carteira do trabalho acompanhada da cópia autenticada do registro do profissional no livro de registro de empregados da empresa. Este profissional será o responsável </w:t>
      </w:r>
      <w:r w:rsidR="00736046" w:rsidRPr="001077E9">
        <w:rPr>
          <w:rFonts w:ascii="Arial" w:hAnsi="Arial" w:cs="Arial"/>
          <w:sz w:val="22"/>
          <w:szCs w:val="22"/>
        </w:rPr>
        <w:lastRenderedPageBreak/>
        <w:t xml:space="preserve">técnico pela obra. Na hipótese </w:t>
      </w:r>
      <w:proofErr w:type="gramStart"/>
      <w:r w:rsidR="00736046" w:rsidRPr="001077E9">
        <w:rPr>
          <w:rFonts w:ascii="Arial" w:hAnsi="Arial" w:cs="Arial"/>
          <w:sz w:val="22"/>
          <w:szCs w:val="22"/>
        </w:rPr>
        <w:t>do</w:t>
      </w:r>
      <w:proofErr w:type="gramEnd"/>
      <w:r w:rsidR="00736046" w:rsidRPr="001077E9">
        <w:rPr>
          <w:rFonts w:ascii="Arial" w:hAnsi="Arial" w:cs="Arial"/>
          <w:sz w:val="22"/>
          <w:szCs w:val="22"/>
        </w:rPr>
        <w:t xml:space="preserve"> sócio ser também o responsável técnico pela empresa, deverá ser comprovado através do Contrato Social ou Alteração Contratual.</w:t>
      </w:r>
    </w:p>
    <w:p w:rsidR="00736046" w:rsidRPr="001077E9" w:rsidRDefault="00736046" w:rsidP="00736046">
      <w:pPr>
        <w:ind w:left="-181" w:right="-232"/>
        <w:jc w:val="both"/>
        <w:rPr>
          <w:rFonts w:ascii="Arial" w:hAnsi="Arial" w:cs="Arial"/>
          <w:sz w:val="22"/>
          <w:szCs w:val="22"/>
        </w:rPr>
      </w:pPr>
    </w:p>
    <w:p w:rsidR="00736046" w:rsidRPr="001077E9" w:rsidRDefault="001F6476" w:rsidP="00736046">
      <w:pPr>
        <w:ind w:left="-181" w:right="-232"/>
        <w:jc w:val="both"/>
        <w:rPr>
          <w:rFonts w:ascii="Arial" w:hAnsi="Arial" w:cs="Arial"/>
          <w:sz w:val="22"/>
          <w:szCs w:val="22"/>
        </w:rPr>
      </w:pPr>
      <w:proofErr w:type="gramStart"/>
      <w:r w:rsidRPr="001077E9">
        <w:rPr>
          <w:rFonts w:ascii="Arial" w:hAnsi="Arial" w:cs="Arial"/>
          <w:sz w:val="22"/>
          <w:szCs w:val="22"/>
        </w:rPr>
        <w:t xml:space="preserve">6.6.1.4 </w:t>
      </w:r>
      <w:r w:rsidR="00736046" w:rsidRPr="001077E9">
        <w:rPr>
          <w:rFonts w:ascii="Arial" w:hAnsi="Arial" w:cs="Arial"/>
          <w:sz w:val="22"/>
          <w:szCs w:val="22"/>
        </w:rPr>
        <w:t xml:space="preserve"> -</w:t>
      </w:r>
      <w:proofErr w:type="gramEnd"/>
      <w:r w:rsidR="00736046" w:rsidRPr="001077E9">
        <w:rPr>
          <w:rFonts w:ascii="Arial" w:hAnsi="Arial" w:cs="Arial"/>
          <w:sz w:val="22"/>
          <w:szCs w:val="22"/>
        </w:rPr>
        <w:t xml:space="preserve"> 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1F6476" w:rsidRPr="001077E9" w:rsidRDefault="001F6476" w:rsidP="00736046">
      <w:pPr>
        <w:ind w:left="-181" w:right="-232"/>
        <w:jc w:val="both"/>
        <w:rPr>
          <w:rFonts w:ascii="Arial" w:hAnsi="Arial" w:cs="Arial"/>
          <w:sz w:val="22"/>
          <w:szCs w:val="22"/>
        </w:rPr>
      </w:pPr>
    </w:p>
    <w:p w:rsidR="001F6476" w:rsidRPr="001077E9" w:rsidRDefault="001F6476" w:rsidP="001F6476">
      <w:pPr>
        <w:pStyle w:val="Default"/>
        <w:ind w:left="-142" w:right="-256"/>
        <w:jc w:val="both"/>
        <w:rPr>
          <w:sz w:val="22"/>
          <w:szCs w:val="22"/>
        </w:rPr>
      </w:pPr>
      <w:r w:rsidRPr="001077E9">
        <w:rPr>
          <w:sz w:val="22"/>
          <w:szCs w:val="22"/>
        </w:rPr>
        <w:t xml:space="preserve">6.6.1.5 - Apresentação do Certificado de Registro Cadastral - CRC - emitido pela Celesc Distribuição S/A, comprovando o credenciamento da empresa subcontratada para intervir na rede de energia elétrica da concessionária, especialmente aptidão para executar o objeto licitado, dentro do seu período de validade; </w:t>
      </w:r>
    </w:p>
    <w:p w:rsidR="001077E9" w:rsidRDefault="003073C5" w:rsidP="001F6476">
      <w:pPr>
        <w:pStyle w:val="Default"/>
        <w:ind w:left="-142" w:right="-256"/>
        <w:jc w:val="both"/>
        <w:rPr>
          <w:sz w:val="22"/>
          <w:szCs w:val="22"/>
        </w:rPr>
      </w:pPr>
      <w:r w:rsidRPr="001077E9">
        <w:rPr>
          <w:sz w:val="22"/>
          <w:szCs w:val="22"/>
        </w:rPr>
        <w:t>6.6.1.6 – Apresentar Contrato registrado em cartório que comprove a subcontratação da empresa vencedora com a empresa que irá executar o projeto elétrico</w:t>
      </w:r>
      <w:r w:rsidR="001077E9">
        <w:rPr>
          <w:sz w:val="22"/>
          <w:szCs w:val="22"/>
        </w:rPr>
        <w:t>.</w:t>
      </w:r>
    </w:p>
    <w:p w:rsidR="001077E9" w:rsidRDefault="001077E9" w:rsidP="001F6476">
      <w:pPr>
        <w:pStyle w:val="Default"/>
        <w:ind w:left="-142"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1F6476">
        <w:rPr>
          <w:rFonts w:ascii="Arial" w:hAnsi="Arial" w:cs="Arial"/>
        </w:rPr>
        <w:t>7</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1F6476">
        <w:rPr>
          <w:rFonts w:ascii="Arial" w:hAnsi="Arial" w:cs="Arial"/>
          <w:sz w:val="22"/>
          <w:szCs w:val="22"/>
        </w:rPr>
        <w:t>8</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1F6476">
        <w:rPr>
          <w:rFonts w:ascii="Arial" w:hAnsi="Arial" w:cs="Arial"/>
          <w:bCs/>
          <w:sz w:val="22"/>
          <w:szCs w:val="22"/>
        </w:rPr>
        <w:t>9</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1F6476" w:rsidRDefault="001F6476"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1F6476">
        <w:rPr>
          <w:rFonts w:ascii="Arial" w:hAnsi="Arial" w:cs="Arial"/>
          <w:sz w:val="22"/>
          <w:szCs w:val="22"/>
        </w:rPr>
        <w:t>10</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1F6476">
        <w:rPr>
          <w:rFonts w:ascii="Arial" w:hAnsi="Arial" w:cs="Arial"/>
          <w:b/>
          <w:bCs/>
        </w:rPr>
        <w:t>1</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1F6476">
        <w:rPr>
          <w:rFonts w:ascii="Arial" w:hAnsi="Arial" w:cs="Arial"/>
        </w:rPr>
        <w:t>1</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lastRenderedPageBreak/>
        <w:t>6</w:t>
      </w:r>
      <w:r w:rsidR="00E72D2C" w:rsidRPr="007A1AEA">
        <w:rPr>
          <w:rFonts w:ascii="Arial" w:hAnsi="Arial" w:cs="Arial"/>
          <w:b/>
        </w:rPr>
        <w:t>.</w:t>
      </w:r>
      <w:r w:rsidR="009E09EC">
        <w:rPr>
          <w:rFonts w:ascii="Arial" w:hAnsi="Arial" w:cs="Arial"/>
          <w:b/>
        </w:rPr>
        <w:t>1</w:t>
      </w:r>
      <w:r w:rsidR="001F6476">
        <w:rPr>
          <w:rFonts w:ascii="Arial" w:hAnsi="Arial" w:cs="Arial"/>
          <w:b/>
        </w:rPr>
        <w:t>1</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Pr="003D67E4"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0878E2" w:rsidRPr="003D67E4" w:rsidRDefault="000878E2" w:rsidP="00BE003F">
      <w:pPr>
        <w:snapToGrid w:val="0"/>
        <w:ind w:left="-180" w:right="-234"/>
        <w:jc w:val="both"/>
        <w:rPr>
          <w:rFonts w:ascii="Arial"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1F6476" w:rsidRPr="001F6476">
        <w:rPr>
          <w:rFonts w:ascii="Arial" w:hAnsi="Arial" w:cs="Arial"/>
          <w:b/>
          <w:spacing w:val="-2"/>
          <w:sz w:val="22"/>
          <w:szCs w:val="22"/>
        </w:rPr>
        <w:t>1.235.991,11</w:t>
      </w:r>
      <w:r w:rsidR="008D344B" w:rsidRPr="003469C1">
        <w:rPr>
          <w:rFonts w:ascii="Arial" w:eastAsia="Batang" w:hAnsi="Arial" w:cs="Arial"/>
          <w:b/>
          <w:sz w:val="22"/>
          <w:szCs w:val="22"/>
        </w:rPr>
        <w:t xml:space="preserve"> (</w:t>
      </w:r>
      <w:r w:rsidR="001F6476">
        <w:rPr>
          <w:rFonts w:ascii="Arial" w:eastAsia="Batang" w:hAnsi="Arial" w:cs="Arial"/>
          <w:b/>
          <w:sz w:val="22"/>
          <w:szCs w:val="22"/>
        </w:rPr>
        <w:t>Um milhão e duzentos e trinta e cinco mil e novecentos e noventa e um reais e onze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lastRenderedPageBreak/>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proofErr w:type="gramStart"/>
      <w:r w:rsidR="00C95CE9" w:rsidRPr="003D67E4">
        <w:rPr>
          <w:rFonts w:ascii="Arial" w:hAnsi="Arial" w:cs="Arial"/>
          <w:sz w:val="22"/>
          <w:szCs w:val="22"/>
        </w:rPr>
        <w:t>é</w:t>
      </w:r>
      <w:r w:rsidR="00D46CBC" w:rsidRPr="003D67E4">
        <w:rPr>
          <w:rFonts w:ascii="Arial" w:hAnsi="Arial" w:cs="Arial"/>
          <w:sz w:val="22"/>
          <w:szCs w:val="22"/>
        </w:rPr>
        <w:t xml:space="preserve"> </w:t>
      </w:r>
      <w:r w:rsidR="00C95CE9" w:rsidRPr="003D67E4">
        <w:rPr>
          <w:rFonts w:ascii="Arial" w:hAnsi="Arial" w:cs="Arial"/>
          <w:sz w:val="22"/>
          <w:szCs w:val="22"/>
        </w:rPr>
        <w:t>Menor</w:t>
      </w:r>
      <w:proofErr w:type="gramEnd"/>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w:t>
      </w:r>
      <w:r w:rsidR="00031E0C" w:rsidRPr="003D67E4">
        <w:rPr>
          <w:rFonts w:ascii="Arial" w:hAnsi="Arial" w:cs="Arial"/>
          <w:sz w:val="22"/>
          <w:szCs w:val="22"/>
        </w:rPr>
        <w:lastRenderedPageBreak/>
        <w:t xml:space="preserve">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A2D50" w:rsidRPr="003D67E4" w:rsidRDefault="006A2D50"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F84BB7">
        <w:rPr>
          <w:rFonts w:ascii="Arial" w:eastAsia="Batang" w:hAnsi="Arial" w:cs="Arial"/>
          <w:sz w:val="22"/>
          <w:szCs w:val="22"/>
        </w:rPr>
        <w:t>210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F84BB7">
        <w:rPr>
          <w:rFonts w:ascii="Arial" w:eastAsia="Batang" w:hAnsi="Arial" w:cs="Arial"/>
          <w:sz w:val="22"/>
          <w:szCs w:val="22"/>
        </w:rPr>
        <w:t>120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F84BB7">
        <w:rPr>
          <w:rFonts w:ascii="Arial" w:eastAsia="Batang" w:hAnsi="Arial" w:cs="Arial"/>
          <w:sz w:val="22"/>
          <w:szCs w:val="22"/>
        </w:rPr>
        <w:t>90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Pr="003D67E4"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C95CE9" w:rsidRDefault="00A552FF" w:rsidP="00BE003F">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lastRenderedPageBreak/>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 xml:space="preserve">.1 – O Contrato será assinado após a homologação do procedimento licitatório e adjudicação do objeto do Edital, num prazo máximo de </w:t>
      </w:r>
      <w:r w:rsidR="00561A2B" w:rsidRPr="003D67E4">
        <w:rPr>
          <w:rFonts w:ascii="Arial" w:eastAsia="Batang" w:hAnsi="Arial" w:cs="Arial"/>
          <w:sz w:val="22"/>
          <w:szCs w:val="22"/>
          <w:lang w:val="pt-BR"/>
        </w:rPr>
        <w:t>0</w:t>
      </w:r>
      <w:r w:rsidR="00B31EEB">
        <w:rPr>
          <w:rFonts w:ascii="Arial" w:eastAsia="Batang" w:hAnsi="Arial" w:cs="Arial"/>
          <w:sz w:val="22"/>
          <w:szCs w:val="22"/>
          <w:lang w:val="pt-BR"/>
        </w:rPr>
        <w:t>1</w:t>
      </w:r>
      <w:r w:rsidR="00C95CE9" w:rsidRPr="003D67E4">
        <w:rPr>
          <w:rFonts w:ascii="Arial" w:eastAsia="Batang" w:hAnsi="Arial" w:cs="Arial"/>
          <w:sz w:val="22"/>
          <w:szCs w:val="22"/>
          <w:lang w:val="pt-BR"/>
        </w:rPr>
        <w:t xml:space="preserve"> (</w:t>
      </w:r>
      <w:r w:rsidR="00B31EEB">
        <w:rPr>
          <w:rFonts w:ascii="Arial" w:eastAsia="Batang" w:hAnsi="Arial" w:cs="Arial"/>
          <w:sz w:val="22"/>
          <w:szCs w:val="22"/>
          <w:lang w:val="pt-BR"/>
        </w:rPr>
        <w:t>um) dia útil</w:t>
      </w:r>
      <w:r w:rsidR="00C95CE9" w:rsidRPr="003D67E4">
        <w:rPr>
          <w:rFonts w:ascii="Arial" w:eastAsia="Batang" w:hAnsi="Arial" w:cs="Arial"/>
          <w:sz w:val="22"/>
          <w:szCs w:val="22"/>
          <w:lang w:val="pt-BR"/>
        </w:rPr>
        <w:t xml:space="preserve">, junto a Prefeitura Municipal, </w:t>
      </w:r>
      <w:r w:rsidR="00C95CE9"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3A3947" w:rsidRDefault="003A3947" w:rsidP="00BE003F">
      <w:pPr>
        <w:pStyle w:val="Corpodetexto"/>
        <w:ind w:left="-180" w:right="-234"/>
        <w:rPr>
          <w:rFonts w:ascii="Arial" w:eastAsia="Batang" w:hAnsi="Arial" w:cs="Arial"/>
          <w:bCs/>
          <w:sz w:val="22"/>
          <w:szCs w:val="22"/>
          <w:lang w:val="pt-BR"/>
        </w:rPr>
      </w:pPr>
    </w:p>
    <w:p w:rsidR="003A3947" w:rsidRPr="00270F82" w:rsidRDefault="003A3947" w:rsidP="00BE003F">
      <w:pPr>
        <w:pStyle w:val="Corpodetexto"/>
        <w:ind w:left="-180" w:right="-234"/>
        <w:rPr>
          <w:rFonts w:ascii="Arial" w:eastAsia="Batang" w:hAnsi="Arial" w:cs="Arial"/>
          <w:b/>
          <w:bCs/>
          <w:sz w:val="22"/>
          <w:szCs w:val="22"/>
          <w:lang w:val="pt-BR"/>
        </w:rPr>
      </w:pPr>
      <w:r w:rsidRPr="00270F82">
        <w:rPr>
          <w:rFonts w:ascii="Arial" w:eastAsia="Batang" w:hAnsi="Arial" w:cs="Arial"/>
          <w:b/>
          <w:bCs/>
          <w:sz w:val="22"/>
          <w:szCs w:val="22"/>
          <w:lang w:val="pt-BR"/>
        </w:rPr>
        <w:t xml:space="preserve">15.2 – A empresa contratada </w:t>
      </w:r>
      <w:r w:rsidR="006A2D50" w:rsidRPr="00270F82">
        <w:rPr>
          <w:rFonts w:ascii="Arial" w:eastAsia="Batang" w:hAnsi="Arial" w:cs="Arial"/>
          <w:b/>
          <w:bCs/>
          <w:sz w:val="22"/>
          <w:szCs w:val="22"/>
          <w:lang w:val="pt-BR"/>
        </w:rPr>
        <w:t>deverá</w:t>
      </w:r>
      <w:r w:rsidRPr="00270F82">
        <w:rPr>
          <w:rFonts w:ascii="Arial" w:eastAsia="Batang" w:hAnsi="Arial" w:cs="Arial"/>
          <w:b/>
          <w:bCs/>
          <w:sz w:val="22"/>
          <w:szCs w:val="22"/>
          <w:lang w:val="pt-BR"/>
        </w:rPr>
        <w:t xml:space="preserve"> escolher uma das três opções descritas abaixo de prestação de garantia e apresentar ao município num prazo </w:t>
      </w:r>
      <w:r w:rsidR="006A2D50" w:rsidRPr="00270F82">
        <w:rPr>
          <w:rFonts w:ascii="Arial" w:eastAsia="Batang" w:hAnsi="Arial" w:cs="Arial"/>
          <w:b/>
          <w:bCs/>
          <w:sz w:val="22"/>
          <w:szCs w:val="22"/>
          <w:lang w:val="pt-BR"/>
        </w:rPr>
        <w:t>Máximo</w:t>
      </w:r>
      <w:r w:rsidRPr="00270F82">
        <w:rPr>
          <w:rFonts w:ascii="Arial" w:eastAsia="Batang" w:hAnsi="Arial" w:cs="Arial"/>
          <w:b/>
          <w:bCs/>
          <w:sz w:val="22"/>
          <w:szCs w:val="22"/>
          <w:lang w:val="pt-BR"/>
        </w:rPr>
        <w:t xml:space="preserve"> de 5 dias</w:t>
      </w:r>
      <w:r w:rsidR="00D32567">
        <w:rPr>
          <w:rFonts w:ascii="Arial" w:eastAsia="Batang" w:hAnsi="Arial" w:cs="Arial"/>
          <w:b/>
          <w:bCs/>
          <w:sz w:val="22"/>
          <w:szCs w:val="22"/>
          <w:lang w:val="pt-BR"/>
        </w:rPr>
        <w:t xml:space="preserve"> uteis</w:t>
      </w:r>
      <w:r w:rsidR="00395543" w:rsidRPr="00270F82">
        <w:rPr>
          <w:rFonts w:ascii="Arial" w:eastAsia="Batang" w:hAnsi="Arial" w:cs="Arial"/>
          <w:b/>
          <w:bCs/>
          <w:sz w:val="22"/>
          <w:szCs w:val="22"/>
          <w:lang w:val="pt-BR"/>
        </w:rPr>
        <w:t xml:space="preserve">, </w:t>
      </w:r>
      <w:r w:rsidR="00395543"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3A3947" w:rsidRDefault="003A3947" w:rsidP="00BE003F">
      <w:pPr>
        <w:pStyle w:val="Corpodetexto"/>
        <w:ind w:left="-180" w:right="-234"/>
        <w:rPr>
          <w:rFonts w:ascii="Arial" w:eastAsia="Batang" w:hAnsi="Arial" w:cs="Arial"/>
          <w:bCs/>
          <w:sz w:val="22"/>
          <w:szCs w:val="22"/>
          <w:lang w:val="pt-BR"/>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r w:rsidRPr="00395543">
        <w:rPr>
          <w:rFonts w:ascii="Arial" w:hAnsi="Arial" w:cs="Arial"/>
          <w:b/>
          <w:color w:val="000000"/>
          <w:sz w:val="22"/>
          <w:szCs w:val="22"/>
        </w:rPr>
        <w:t>15.2.1 -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4"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0" w:name="art56§1ii"/>
      <w:bookmarkEnd w:id="0"/>
      <w:r w:rsidRPr="00395543">
        <w:rPr>
          <w:rFonts w:ascii="Arial" w:hAnsi="Arial" w:cs="Arial"/>
          <w:b/>
          <w:color w:val="000000"/>
          <w:sz w:val="22"/>
          <w:szCs w:val="22"/>
        </w:rPr>
        <w:t xml:space="preserve">15.2.2 - seguro-garantia; </w:t>
      </w:r>
      <w:hyperlink r:id="rId15" w:anchor="art1" w:history="1">
        <w:r w:rsidRPr="00395543">
          <w:rPr>
            <w:rStyle w:val="Hyperlink"/>
            <w:rFonts w:ascii="Arial" w:hAnsi="Arial" w:cs="Arial"/>
            <w:b/>
            <w:sz w:val="22"/>
            <w:szCs w:val="22"/>
          </w:rPr>
          <w:t>(Redação dada pela Lei nº 8.883, de 1994)</w:t>
        </w:r>
      </w:hyperlink>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p>
    <w:p w:rsidR="003A3947" w:rsidRPr="00395543" w:rsidRDefault="003A3947" w:rsidP="003A3947">
      <w:pPr>
        <w:pStyle w:val="NormalWeb"/>
        <w:spacing w:before="0" w:beforeAutospacing="0" w:after="0" w:afterAutospacing="0"/>
        <w:ind w:left="-180" w:right="-234"/>
        <w:jc w:val="both"/>
        <w:rPr>
          <w:rFonts w:ascii="Arial" w:hAnsi="Arial" w:cs="Arial"/>
          <w:b/>
          <w:color w:val="000000"/>
          <w:sz w:val="22"/>
          <w:szCs w:val="22"/>
        </w:rPr>
      </w:pPr>
      <w:bookmarkStart w:id="1" w:name="art56§1iii"/>
      <w:bookmarkEnd w:id="1"/>
      <w:r w:rsidRPr="00395543">
        <w:rPr>
          <w:rFonts w:ascii="Arial" w:hAnsi="Arial" w:cs="Arial"/>
          <w:b/>
          <w:color w:val="000000"/>
          <w:sz w:val="22"/>
          <w:szCs w:val="22"/>
        </w:rPr>
        <w:t xml:space="preserve">15.2.3 - fiança bancária. </w:t>
      </w:r>
      <w:hyperlink r:id="rId16" w:anchor="art1" w:history="1">
        <w:r w:rsidRPr="00395543">
          <w:rPr>
            <w:rStyle w:val="Hyperlink"/>
            <w:rFonts w:ascii="Arial" w:hAnsi="Arial" w:cs="Arial"/>
            <w:b/>
            <w:sz w:val="22"/>
            <w:szCs w:val="22"/>
          </w:rPr>
          <w:t>(Redação dada pela Lei nº 8.883, de 8.6.94)</w:t>
        </w:r>
      </w:hyperlink>
    </w:p>
    <w:p w:rsidR="003A3947" w:rsidRPr="003D67E4" w:rsidRDefault="003A3947" w:rsidP="00BE003F">
      <w:pPr>
        <w:pStyle w:val="Corpodetexto"/>
        <w:ind w:left="-180" w:right="-234"/>
        <w:rPr>
          <w:rFonts w:ascii="Arial" w:eastAsia="Batang" w:hAnsi="Arial" w:cs="Arial"/>
          <w:bCs/>
          <w:sz w:val="22"/>
          <w:szCs w:val="22"/>
          <w:lang w:val="pt-BR"/>
        </w:rPr>
      </w:pPr>
    </w:p>
    <w:p w:rsidR="00C95CE9" w:rsidRPr="003D67E4" w:rsidRDefault="00A552FF" w:rsidP="00BE003F">
      <w:pPr>
        <w:widowControl w:val="0"/>
        <w:tabs>
          <w:tab w:val="left" w:pos="-2160"/>
        </w:tabs>
        <w:snapToGrid w:val="0"/>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5</w:t>
      </w:r>
      <w:r w:rsidR="00C95CE9" w:rsidRPr="003D67E4">
        <w:rPr>
          <w:rFonts w:ascii="Arial" w:hAnsi="Arial" w:cs="Arial"/>
          <w:sz w:val="22"/>
          <w:szCs w:val="22"/>
        </w:rPr>
        <w:t>.</w:t>
      </w:r>
      <w:r w:rsidR="003A3947">
        <w:rPr>
          <w:rFonts w:ascii="Arial" w:hAnsi="Arial" w:cs="Arial"/>
          <w:sz w:val="22"/>
          <w:szCs w:val="22"/>
        </w:rPr>
        <w:t>3</w:t>
      </w:r>
      <w:r w:rsidR="00C95CE9" w:rsidRPr="003D67E4">
        <w:rPr>
          <w:rFonts w:ascii="Arial" w:hAnsi="Arial" w:cs="Arial"/>
          <w:sz w:val="22"/>
          <w:szCs w:val="22"/>
        </w:rPr>
        <w:t xml:space="preserve"> </w:t>
      </w:r>
      <w:r w:rsidR="009B2959" w:rsidRPr="003D67E4">
        <w:rPr>
          <w:rFonts w:ascii="Arial" w:hAnsi="Arial" w:cs="Arial"/>
          <w:sz w:val="22"/>
          <w:szCs w:val="22"/>
        </w:rPr>
        <w:t>–</w:t>
      </w:r>
      <w:r w:rsidR="00C95CE9" w:rsidRPr="003D67E4">
        <w:rPr>
          <w:rFonts w:ascii="Arial" w:hAnsi="Arial" w:cs="Arial"/>
          <w:sz w:val="22"/>
          <w:szCs w:val="22"/>
        </w:rPr>
        <w:t xml:space="preserve"> Caso</w:t>
      </w:r>
      <w:r w:rsidR="009B2959" w:rsidRPr="003D67E4">
        <w:rPr>
          <w:rFonts w:ascii="Arial" w:hAnsi="Arial" w:cs="Arial"/>
          <w:sz w:val="22"/>
          <w:szCs w:val="22"/>
        </w:rPr>
        <w:t xml:space="preserve"> </w:t>
      </w:r>
      <w:r w:rsidR="00C95CE9" w:rsidRPr="003D67E4">
        <w:rPr>
          <w:rFonts w:ascii="Arial" w:hAnsi="Arial" w:cs="Arial"/>
          <w:sz w:val="22"/>
          <w:szCs w:val="22"/>
        </w:rPr>
        <w:t xml:space="preserve">a licitante vencedora recuse-se, injustificadamente, a assinar o contrato nas condições estabelecidas, a licitante </w:t>
      </w:r>
      <w:proofErr w:type="spellStart"/>
      <w:r w:rsidR="00C95CE9" w:rsidRPr="003D67E4">
        <w:rPr>
          <w:rFonts w:ascii="Arial" w:hAnsi="Arial" w:cs="Arial"/>
          <w:sz w:val="22"/>
          <w:szCs w:val="22"/>
        </w:rPr>
        <w:t>subseqüente</w:t>
      </w:r>
      <w:proofErr w:type="spellEnd"/>
      <w:r w:rsidR="00C95CE9"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F84BB7">
        <w:rPr>
          <w:rFonts w:ascii="Arial" w:eastAsia="Batang" w:hAnsi="Arial" w:cs="Arial"/>
          <w:sz w:val="22"/>
          <w:szCs w:val="22"/>
          <w:lang w:val="pt-BR"/>
        </w:rPr>
        <w:t>210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.4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F84BB7" w:rsidRDefault="00F84BB7" w:rsidP="00F84BB7">
      <w:pPr>
        <w:pStyle w:val="Corpodetexto"/>
        <w:ind w:left="-180" w:right="-234"/>
        <w:rPr>
          <w:rFonts w:ascii="Arial" w:hAnsi="Arial" w:cs="Arial"/>
          <w:sz w:val="22"/>
          <w:szCs w:val="22"/>
          <w:lang w:val="pt-BR"/>
        </w:rPr>
      </w:pPr>
      <w:r w:rsidRPr="00F84BB7">
        <w:rPr>
          <w:rFonts w:ascii="Arial" w:hAnsi="Arial" w:cs="Arial"/>
          <w:sz w:val="22"/>
          <w:szCs w:val="22"/>
          <w:lang w:val="pt-BR"/>
        </w:rPr>
        <w:t>154510018.1.019000 CONSTRUCAO DE CICLOVIA ATE A AREA INDUSTRIAL</w:t>
      </w:r>
      <w:r w:rsidR="006C6ABE" w:rsidRPr="00F84BB7">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 xml:space="preserve"> e liberação do BADESC.</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lastRenderedPageBreak/>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F84BB7" w:rsidRDefault="00F84BB7"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lastRenderedPageBreak/>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F84BB7" w:rsidRDefault="00F84BB7"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xml:space="preserve">–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w:t>
      </w:r>
      <w:r w:rsidR="00A62FC0" w:rsidRPr="00ED7D34">
        <w:rPr>
          <w:rFonts w:ascii="Arial" w:hAnsi="Arial" w:cs="Arial"/>
          <w:sz w:val="22"/>
          <w:szCs w:val="22"/>
        </w:rPr>
        <w:lastRenderedPageBreak/>
        <w:t>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lastRenderedPageBreak/>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F84BB7" w:rsidRDefault="00F84BB7" w:rsidP="00BE003F">
      <w:pPr>
        <w:ind w:left="-180" w:right="-234"/>
        <w:jc w:val="both"/>
        <w:rPr>
          <w:rFonts w:ascii="Arial" w:hAnsi="Arial" w:cs="Arial"/>
          <w:sz w:val="22"/>
          <w:szCs w:val="22"/>
        </w:rPr>
      </w:pP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F84BB7" w:rsidRDefault="00F84BB7" w:rsidP="00BE003F">
      <w:pPr>
        <w:ind w:left="-180" w:right="-234"/>
        <w:jc w:val="both"/>
        <w:rPr>
          <w:rFonts w:ascii="Arial" w:eastAsia="Batang" w:hAnsi="Arial" w:cs="Arial"/>
          <w:sz w:val="22"/>
          <w:szCs w:val="22"/>
        </w:rPr>
      </w:pP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F84BB7" w:rsidRDefault="00F84BB7" w:rsidP="00BE003F">
      <w:pPr>
        <w:ind w:left="-180" w:right="-234"/>
        <w:jc w:val="both"/>
        <w:rPr>
          <w:rFonts w:ascii="Arial" w:eastAsia="Batang" w:hAnsi="Arial" w:cs="Arial"/>
          <w:sz w:val="22"/>
          <w:szCs w:val="22"/>
        </w:rPr>
      </w:pP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F84BB7" w:rsidRDefault="00F84BB7" w:rsidP="00BE003F">
      <w:pPr>
        <w:ind w:left="-180" w:right="-234"/>
        <w:jc w:val="both"/>
        <w:rPr>
          <w:rFonts w:ascii="Arial" w:hAnsi="Arial" w:cs="Arial"/>
          <w:sz w:val="22"/>
          <w:szCs w:val="22"/>
        </w:rPr>
      </w:pP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F84BB7" w:rsidRDefault="00F84BB7" w:rsidP="00BE003F">
      <w:pPr>
        <w:ind w:left="-180" w:right="-234"/>
        <w:jc w:val="both"/>
        <w:rPr>
          <w:rFonts w:ascii="Arial" w:hAnsi="Arial" w:cs="Arial"/>
          <w:sz w:val="22"/>
          <w:szCs w:val="22"/>
        </w:rPr>
      </w:pP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F84BB7" w:rsidRDefault="00F84BB7" w:rsidP="00BE003F">
      <w:pPr>
        <w:ind w:left="-180" w:right="-234"/>
        <w:jc w:val="both"/>
        <w:rPr>
          <w:rFonts w:ascii="Arial" w:eastAsia="Batang" w:hAnsi="Arial" w:cs="Arial"/>
          <w:sz w:val="22"/>
          <w:szCs w:val="22"/>
        </w:rPr>
      </w:pP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F84BB7" w:rsidP="00BE003F">
      <w:pPr>
        <w:ind w:left="-180" w:right="-234"/>
        <w:rPr>
          <w:rFonts w:ascii="Arial" w:hAnsi="Arial" w:cs="Arial"/>
          <w:sz w:val="22"/>
          <w:szCs w:val="22"/>
        </w:rPr>
      </w:pP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F84BB7" w:rsidRDefault="00F84BB7" w:rsidP="00BE003F">
      <w:pPr>
        <w:ind w:left="-180" w:right="-234"/>
        <w:rPr>
          <w:rFonts w:ascii="Arial" w:hAnsi="Arial" w:cs="Arial"/>
          <w:sz w:val="22"/>
          <w:szCs w:val="22"/>
        </w:rPr>
      </w:pP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F84BB7" w:rsidRDefault="00F84BB7" w:rsidP="00A310E0">
      <w:pPr>
        <w:ind w:left="-180" w:right="-234"/>
        <w:jc w:val="both"/>
        <w:rPr>
          <w:rFonts w:ascii="Arial" w:eastAsia="Batang" w:hAnsi="Arial" w:cs="Arial"/>
          <w:sz w:val="22"/>
          <w:szCs w:val="22"/>
        </w:rPr>
      </w:pPr>
    </w:p>
    <w:p w:rsidR="00F84BB7" w:rsidRDefault="00F84BB7" w:rsidP="00A310E0">
      <w:pPr>
        <w:ind w:left="-180" w:right="-234"/>
        <w:jc w:val="both"/>
        <w:rPr>
          <w:rFonts w:ascii="Arial" w:eastAsia="Batang" w:hAnsi="Arial" w:cs="Arial"/>
          <w:sz w:val="22"/>
          <w:szCs w:val="22"/>
        </w:rPr>
      </w:pPr>
    </w:p>
    <w:p w:rsidR="006A2D50" w:rsidRDefault="006A2D50"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174F4D">
        <w:rPr>
          <w:rFonts w:ascii="Arial" w:eastAsia="Batang" w:hAnsi="Arial" w:cs="Arial"/>
          <w:sz w:val="22"/>
          <w:szCs w:val="22"/>
        </w:rPr>
        <w:t>11</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174F4D">
        <w:rPr>
          <w:rFonts w:ascii="Arial" w:eastAsia="Batang" w:hAnsi="Arial" w:cs="Arial"/>
          <w:sz w:val="22"/>
          <w:szCs w:val="22"/>
        </w:rPr>
        <w:t>setembro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0807FC">
        <w:rPr>
          <w:rFonts w:ascii="Arial" w:eastAsia="Batang" w:hAnsi="Arial" w:cs="Arial"/>
          <w:sz w:val="22"/>
          <w:szCs w:val="22"/>
        </w:rPr>
        <w:t>2019</w:t>
      </w:r>
      <w:r w:rsidR="009B1776" w:rsidRPr="003D67E4">
        <w:rPr>
          <w:rFonts w:ascii="Arial" w:eastAsia="Batang" w:hAnsi="Arial" w:cs="Arial"/>
          <w:sz w:val="22"/>
          <w:szCs w:val="22"/>
        </w:rPr>
        <w:t>.</w:t>
      </w:r>
    </w:p>
    <w:p w:rsidR="00A767A2" w:rsidRDefault="00A767A2"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F46F5B" w:rsidRDefault="00F46F5B"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9E09EC" w:rsidRDefault="009E09EC"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909D9" w:rsidRDefault="00A909D9" w:rsidP="00A30A6D">
      <w:pPr>
        <w:pStyle w:val="Ttulo"/>
        <w:rPr>
          <w:rFonts w:ascii="Arial" w:eastAsia="Batang" w:hAnsi="Arial" w:cs="Arial"/>
          <w:b/>
          <w:sz w:val="22"/>
          <w:szCs w:val="22"/>
          <w:lang w:val="pt-BR"/>
        </w:rPr>
      </w:pPr>
    </w:p>
    <w:p w:rsidR="00A909D9" w:rsidRDefault="00A909D9"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F40136" w:rsidRDefault="00F4013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F40136" w:rsidRDefault="00F4013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3073C5" w:rsidRDefault="003073C5" w:rsidP="003073C5">
      <w:pPr>
        <w:autoSpaceDE w:val="0"/>
        <w:autoSpaceDN w:val="0"/>
        <w:adjustRightInd w:val="0"/>
        <w:ind w:left="-142"/>
        <w:jc w:val="both"/>
        <w:rPr>
          <w:rFonts w:ascii="Arial" w:hAnsi="Arial" w:cs="Arial"/>
          <w:color w:val="000000"/>
          <w:sz w:val="22"/>
          <w:szCs w:val="22"/>
        </w:rPr>
      </w:pPr>
      <w:r w:rsidRPr="002F724E">
        <w:rPr>
          <w:rFonts w:ascii="Arial" w:hAnsi="Arial" w:cs="Arial"/>
          <w:color w:val="000000"/>
          <w:sz w:val="22"/>
          <w:szCs w:val="22"/>
        </w:rPr>
        <w:t xml:space="preserve">CONTRATAÇÃO DE EMPRESA SOB REGIME DE EMPREITADA GLOBAL COM FORNECIMENTO DE MATERIAIS PARA </w:t>
      </w:r>
      <w:r>
        <w:rPr>
          <w:rFonts w:ascii="Arial" w:hAnsi="Arial" w:cs="Arial"/>
          <w:color w:val="000000"/>
          <w:sz w:val="22"/>
          <w:szCs w:val="22"/>
        </w:rPr>
        <w:t>CONSTRUÇÃO DE CICLOVIA, ILUMINAÇÃO PUBLICA E CALÇADA PUBLICA NAS MARGENS SC 161 – TRECHO I ao XII E PORTICO DE ACESSO AO MUNICIPIO DE FLOR DO SERTÃO.</w:t>
      </w:r>
    </w:p>
    <w:p w:rsidR="003073C5" w:rsidRDefault="003073C5" w:rsidP="003073C5">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w:t>
      </w:r>
    </w:p>
    <w:p w:rsidR="003073C5" w:rsidRDefault="003073C5" w:rsidP="003073C5">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3073C5" w:rsidRDefault="003073C5" w:rsidP="003073C5">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3073C5" w:rsidRPr="006C35D7" w:rsidTr="00F40136">
        <w:trPr>
          <w:jc w:val="center"/>
        </w:trPr>
        <w:tc>
          <w:tcPr>
            <w:tcW w:w="898" w:type="dxa"/>
          </w:tcPr>
          <w:p w:rsidR="003073C5" w:rsidRPr="006C35D7" w:rsidRDefault="003073C5" w:rsidP="00F40136">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3073C5" w:rsidRPr="006C35D7" w:rsidRDefault="003073C5" w:rsidP="00F40136">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3073C5" w:rsidRPr="006C35D7" w:rsidRDefault="003073C5" w:rsidP="00F40136">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3073C5" w:rsidRPr="006C35D7" w:rsidRDefault="003073C5" w:rsidP="00F40136">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3073C5" w:rsidRPr="006C35D7" w:rsidRDefault="003073C5" w:rsidP="003073C5">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3073C5" w:rsidRPr="006C35D7" w:rsidTr="00F40136">
        <w:trPr>
          <w:jc w:val="center"/>
        </w:trPr>
        <w:tc>
          <w:tcPr>
            <w:tcW w:w="898" w:type="dxa"/>
          </w:tcPr>
          <w:p w:rsidR="003073C5" w:rsidRDefault="003073C5" w:rsidP="00F40136">
            <w:pPr>
              <w:ind w:right="51"/>
              <w:jc w:val="center"/>
              <w:rPr>
                <w:rFonts w:ascii="Arial" w:hAnsi="Arial" w:cs="Arial"/>
                <w:spacing w:val="-2"/>
                <w:sz w:val="20"/>
                <w:szCs w:val="20"/>
              </w:rPr>
            </w:pPr>
          </w:p>
          <w:p w:rsidR="003073C5" w:rsidRPr="006C35D7" w:rsidRDefault="003073C5" w:rsidP="00F40136">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3073C5" w:rsidRDefault="003073C5" w:rsidP="00F40136">
            <w:pPr>
              <w:ind w:right="51"/>
              <w:jc w:val="center"/>
              <w:rPr>
                <w:rFonts w:ascii="Arial" w:hAnsi="Arial" w:cs="Arial"/>
                <w:spacing w:val="-2"/>
                <w:sz w:val="20"/>
                <w:szCs w:val="20"/>
              </w:rPr>
            </w:pPr>
          </w:p>
          <w:p w:rsidR="003073C5" w:rsidRPr="006C35D7" w:rsidRDefault="003073C5" w:rsidP="00F40136">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3073C5" w:rsidRDefault="003073C5" w:rsidP="00F40136">
            <w:pPr>
              <w:ind w:right="51"/>
              <w:jc w:val="center"/>
              <w:rPr>
                <w:rFonts w:ascii="Arial" w:hAnsi="Arial" w:cs="Arial"/>
                <w:spacing w:val="-2"/>
                <w:sz w:val="20"/>
                <w:szCs w:val="20"/>
              </w:rPr>
            </w:pPr>
          </w:p>
          <w:p w:rsidR="003073C5" w:rsidRPr="006C35D7" w:rsidRDefault="003073C5" w:rsidP="00F40136">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3073C5" w:rsidRPr="00BA455D" w:rsidRDefault="003073C5" w:rsidP="003073C5">
            <w:pPr>
              <w:autoSpaceDE w:val="0"/>
              <w:autoSpaceDN w:val="0"/>
              <w:adjustRightInd w:val="0"/>
              <w:jc w:val="both"/>
              <w:rPr>
                <w:rFonts w:ascii="Arial" w:hAnsi="Arial" w:cs="Arial"/>
                <w:color w:val="000000"/>
                <w:sz w:val="22"/>
                <w:szCs w:val="22"/>
              </w:rPr>
            </w:pPr>
            <w:r w:rsidRPr="002F724E">
              <w:rPr>
                <w:rFonts w:ascii="Arial" w:hAnsi="Arial" w:cs="Arial"/>
                <w:color w:val="000000"/>
                <w:sz w:val="22"/>
                <w:szCs w:val="22"/>
              </w:rPr>
              <w:t xml:space="preserve">SERVIÇO SOB REGIME DE EMPREITADA GLOBAL COM FORNECIMENTO DE MATERIAIS PARA </w:t>
            </w:r>
            <w:r>
              <w:rPr>
                <w:rFonts w:ascii="Arial" w:hAnsi="Arial" w:cs="Arial"/>
                <w:color w:val="000000"/>
                <w:sz w:val="22"/>
                <w:szCs w:val="22"/>
              </w:rPr>
              <w:t>CONSTRUÇÃO DE CICLOVIA, ILUMINAÇÃO PUBLICA E CALÇADA PUBLICA NAS MARGENS SC 161 – TRECHO I ao XII E PORTICO DE ACESSO AO MUNICIPIO DE FLOR DO SERTÃO.</w:t>
            </w:r>
          </w:p>
        </w:tc>
        <w:tc>
          <w:tcPr>
            <w:tcW w:w="1778" w:type="dxa"/>
          </w:tcPr>
          <w:p w:rsidR="003073C5" w:rsidRDefault="003073C5" w:rsidP="00F40136">
            <w:pPr>
              <w:ind w:right="51"/>
              <w:jc w:val="center"/>
              <w:rPr>
                <w:rFonts w:ascii="Arial" w:hAnsi="Arial" w:cs="Arial"/>
                <w:b/>
                <w:spacing w:val="-2"/>
                <w:sz w:val="20"/>
                <w:szCs w:val="20"/>
              </w:rPr>
            </w:pPr>
          </w:p>
          <w:p w:rsidR="003073C5" w:rsidRPr="006C35D7" w:rsidRDefault="003073C5" w:rsidP="00F40136">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F40136" w:rsidRDefault="00F4013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F40136" w:rsidRDefault="00F40136"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D82490">
        <w:rPr>
          <w:rFonts w:ascii="Arial" w:eastAsia="Batang" w:hAnsi="Arial" w:cs="Arial"/>
          <w:sz w:val="22"/>
          <w:szCs w:val="22"/>
        </w:rPr>
        <w:t>1605/2019</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D82490">
        <w:rPr>
          <w:rFonts w:ascii="Arial" w:eastAsia="Batang" w:hAnsi="Arial" w:cs="Arial"/>
          <w:sz w:val="22"/>
          <w:szCs w:val="22"/>
        </w:rPr>
        <w:t>07/2019</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D82490">
        <w:rPr>
          <w:rFonts w:ascii="Arial" w:hAnsi="Arial" w:cs="Arial"/>
          <w:sz w:val="22"/>
          <w:szCs w:val="22"/>
        </w:rPr>
        <w:t>1605/2019</w:t>
      </w:r>
      <w:r w:rsidRPr="003D67E4">
        <w:rPr>
          <w:rFonts w:ascii="Arial" w:hAnsi="Arial" w:cs="Arial"/>
          <w:sz w:val="22"/>
          <w:szCs w:val="22"/>
        </w:rPr>
        <w:t xml:space="preserve"> na modalidade de Tomada de Preço nº. </w:t>
      </w:r>
      <w:r w:rsidR="00D82490">
        <w:rPr>
          <w:rFonts w:ascii="Arial" w:hAnsi="Arial" w:cs="Arial"/>
          <w:sz w:val="22"/>
          <w:szCs w:val="22"/>
        </w:rPr>
        <w:t>07/2019</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D82490">
        <w:rPr>
          <w:rFonts w:ascii="Arial" w:hAnsi="Arial" w:cs="Arial"/>
          <w:b/>
          <w:spacing w:val="-7"/>
          <w:sz w:val="22"/>
          <w:szCs w:val="22"/>
        </w:rPr>
        <w:t>1605/2019</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r w:rsidR="00A909D9" w:rsidRPr="003665D9">
        <w:rPr>
          <w:rFonts w:ascii="Arial" w:hAnsi="Arial" w:cs="Arial"/>
          <w:sz w:val="22"/>
          <w:szCs w:val="22"/>
        </w:rPr>
        <w:t>deverá</w:t>
      </w:r>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D82490">
        <w:rPr>
          <w:rFonts w:ascii="Arial" w:hAnsi="Arial" w:cs="Arial"/>
          <w:b/>
          <w:sz w:val="22"/>
          <w:szCs w:val="22"/>
        </w:rPr>
        <w:t>1605/2019</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D82490">
        <w:rPr>
          <w:rFonts w:ascii="Arial" w:hAnsi="Arial" w:cs="Arial"/>
          <w:b/>
          <w:sz w:val="22"/>
          <w:szCs w:val="22"/>
        </w:rPr>
        <w:t>07/2019</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Pr>
          <w:rFonts w:ascii="Arial" w:hAnsi="Arial" w:cs="Arial"/>
          <w:b/>
          <w:sz w:val="22"/>
          <w:szCs w:val="22"/>
        </w:rPr>
        <w:t>1605/2019</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0</w:t>
      </w:r>
      <w:r>
        <w:rPr>
          <w:rFonts w:ascii="Arial" w:hAnsi="Arial" w:cs="Arial"/>
          <w:b/>
          <w:sz w:val="22"/>
          <w:szCs w:val="22"/>
        </w:rPr>
        <w:t>7</w:t>
      </w:r>
      <w:r w:rsidRPr="00A767A2">
        <w:rPr>
          <w:rFonts w:ascii="Arial" w:hAnsi="Arial" w:cs="Arial"/>
          <w:b/>
          <w:sz w:val="22"/>
          <w:szCs w:val="22"/>
        </w:rPr>
        <w:t>/2019</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w:t>
      </w:r>
      <w:proofErr w:type="gramStart"/>
      <w:r w:rsidRPr="00127960">
        <w:rPr>
          <w:rFonts w:ascii="Arial" w:eastAsia="Batang" w:hAnsi="Arial" w:cs="Arial"/>
          <w:sz w:val="22"/>
          <w:szCs w:val="22"/>
        </w:rPr>
        <w:t>e  Licitação</w:t>
      </w:r>
      <w:proofErr w:type="gramEnd"/>
      <w:r w:rsidRPr="00127960">
        <w:rPr>
          <w:rFonts w:ascii="Arial" w:eastAsia="Batang" w:hAnsi="Arial" w:cs="Arial"/>
          <w:sz w:val="22"/>
          <w:szCs w:val="22"/>
        </w:rPr>
        <w:t xml:space="preserve"> nº. </w:t>
      </w:r>
      <w:r w:rsidR="00D82490">
        <w:rPr>
          <w:rFonts w:ascii="Arial" w:eastAsia="Batang" w:hAnsi="Arial" w:cs="Arial"/>
          <w:sz w:val="22"/>
          <w:szCs w:val="22"/>
        </w:rPr>
        <w:t>1605/2019</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D82490">
        <w:rPr>
          <w:rFonts w:ascii="Arial" w:eastAsia="Batang" w:hAnsi="Arial" w:cs="Arial"/>
          <w:sz w:val="22"/>
          <w:szCs w:val="22"/>
        </w:rPr>
        <w:t>07/2019</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174F4D" w:rsidRDefault="009F250A" w:rsidP="00174F4D">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174F4D" w:rsidRPr="002F724E">
        <w:rPr>
          <w:rFonts w:ascii="Arial" w:hAnsi="Arial" w:cs="Arial"/>
          <w:color w:val="000000"/>
          <w:sz w:val="22"/>
          <w:szCs w:val="22"/>
        </w:rPr>
        <w:t xml:space="preserve">CONTRATAÇÃO DE EMPRESA SOB REGIME DE EMPREITADA GLOBAL COM FORNECIMENTO DE MATERIAIS PARA </w:t>
      </w:r>
      <w:r w:rsidR="00174F4D">
        <w:rPr>
          <w:rFonts w:ascii="Arial" w:hAnsi="Arial" w:cs="Arial"/>
          <w:color w:val="000000"/>
          <w:sz w:val="22"/>
          <w:szCs w:val="22"/>
        </w:rPr>
        <w:t>CONSTRUÇÃO DE CICLOVIA, ILUMINAÇÃO PUBLICA E CALÇADA PUBLICA NAS MARGENS SC 161 – TRECHO I ao XII E PORTICO DE ACESSO AO MUNICIPIO DE FLOR DO SERTÃO.</w:t>
      </w:r>
    </w:p>
    <w:p w:rsidR="00174F4D" w:rsidRDefault="00174F4D" w:rsidP="00174F4D">
      <w:pPr>
        <w:autoSpaceDE w:val="0"/>
        <w:autoSpaceDN w:val="0"/>
        <w:adjustRightInd w:val="0"/>
        <w:ind w:left="-142"/>
        <w:jc w:val="both"/>
        <w:rPr>
          <w:rFonts w:ascii="Arial" w:hAnsi="Arial" w:cs="Arial"/>
          <w:color w:val="000000"/>
          <w:sz w:val="22"/>
          <w:szCs w:val="22"/>
        </w:rPr>
      </w:pPr>
    </w:p>
    <w:p w:rsidR="00174F4D" w:rsidRDefault="00174F4D" w:rsidP="00174F4D">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174F4D" w:rsidRDefault="00174F4D" w:rsidP="00174F4D">
      <w:pPr>
        <w:pStyle w:val="Corpodetexto"/>
        <w:tabs>
          <w:tab w:val="left" w:pos="0"/>
        </w:tabs>
        <w:rPr>
          <w:rFonts w:ascii="Arial" w:hAnsi="Arial" w:cs="Arial"/>
          <w:sz w:val="22"/>
          <w:szCs w:val="22"/>
          <w:lang w:val="pt-BR"/>
        </w:rPr>
      </w:pPr>
    </w:p>
    <w:tbl>
      <w:tblPr>
        <w:tblW w:w="985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029"/>
        <w:gridCol w:w="1778"/>
      </w:tblGrid>
      <w:tr w:rsidR="00174F4D" w:rsidRPr="006C35D7" w:rsidTr="00174F4D">
        <w:trPr>
          <w:jc w:val="center"/>
        </w:trPr>
        <w:tc>
          <w:tcPr>
            <w:tcW w:w="898" w:type="dxa"/>
          </w:tcPr>
          <w:p w:rsidR="00174F4D" w:rsidRPr="006C35D7" w:rsidRDefault="00174F4D" w:rsidP="00F40136">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174F4D" w:rsidRPr="006C35D7" w:rsidRDefault="00174F4D" w:rsidP="00F40136">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174F4D" w:rsidRPr="006C35D7" w:rsidRDefault="00174F4D" w:rsidP="00F40136">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029" w:type="dxa"/>
          </w:tcPr>
          <w:p w:rsidR="00174F4D" w:rsidRPr="006C35D7" w:rsidRDefault="00174F4D" w:rsidP="00F40136">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174F4D" w:rsidRPr="006C35D7" w:rsidRDefault="00174F4D" w:rsidP="00F40136">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174F4D" w:rsidRPr="006C35D7" w:rsidTr="00174F4D">
        <w:trPr>
          <w:jc w:val="center"/>
        </w:trPr>
        <w:tc>
          <w:tcPr>
            <w:tcW w:w="898" w:type="dxa"/>
          </w:tcPr>
          <w:p w:rsidR="00174F4D" w:rsidRDefault="00174F4D" w:rsidP="00F40136">
            <w:pPr>
              <w:ind w:right="51"/>
              <w:jc w:val="center"/>
              <w:rPr>
                <w:rFonts w:ascii="Arial" w:hAnsi="Arial" w:cs="Arial"/>
                <w:spacing w:val="-2"/>
                <w:sz w:val="20"/>
                <w:szCs w:val="20"/>
              </w:rPr>
            </w:pPr>
          </w:p>
          <w:p w:rsidR="00174F4D" w:rsidRDefault="00174F4D" w:rsidP="00F40136">
            <w:pPr>
              <w:ind w:right="51"/>
              <w:jc w:val="center"/>
              <w:rPr>
                <w:rFonts w:ascii="Arial" w:hAnsi="Arial" w:cs="Arial"/>
                <w:spacing w:val="-2"/>
                <w:sz w:val="20"/>
                <w:szCs w:val="20"/>
              </w:rPr>
            </w:pPr>
          </w:p>
          <w:p w:rsidR="00174F4D" w:rsidRPr="006C35D7" w:rsidRDefault="00174F4D" w:rsidP="00F40136">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74F4D" w:rsidRDefault="00174F4D" w:rsidP="00F40136">
            <w:pPr>
              <w:ind w:right="51"/>
              <w:jc w:val="center"/>
              <w:rPr>
                <w:rFonts w:ascii="Arial" w:hAnsi="Arial" w:cs="Arial"/>
                <w:spacing w:val="-2"/>
                <w:sz w:val="20"/>
                <w:szCs w:val="20"/>
              </w:rPr>
            </w:pPr>
          </w:p>
          <w:p w:rsidR="00174F4D" w:rsidRDefault="00174F4D" w:rsidP="00F40136">
            <w:pPr>
              <w:ind w:right="51"/>
              <w:jc w:val="center"/>
              <w:rPr>
                <w:rFonts w:ascii="Arial" w:hAnsi="Arial" w:cs="Arial"/>
                <w:spacing w:val="-2"/>
                <w:sz w:val="20"/>
                <w:szCs w:val="20"/>
              </w:rPr>
            </w:pPr>
          </w:p>
          <w:p w:rsidR="00174F4D" w:rsidRPr="006C35D7" w:rsidRDefault="00174F4D" w:rsidP="00F40136">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74F4D" w:rsidRDefault="00174F4D" w:rsidP="00F40136">
            <w:pPr>
              <w:ind w:right="51"/>
              <w:jc w:val="center"/>
              <w:rPr>
                <w:rFonts w:ascii="Arial" w:hAnsi="Arial" w:cs="Arial"/>
                <w:spacing w:val="-2"/>
                <w:sz w:val="20"/>
                <w:szCs w:val="20"/>
              </w:rPr>
            </w:pPr>
          </w:p>
          <w:p w:rsidR="00174F4D" w:rsidRDefault="00174F4D" w:rsidP="00F40136">
            <w:pPr>
              <w:ind w:right="51"/>
              <w:jc w:val="center"/>
              <w:rPr>
                <w:rFonts w:ascii="Arial" w:hAnsi="Arial" w:cs="Arial"/>
                <w:spacing w:val="-2"/>
                <w:sz w:val="20"/>
                <w:szCs w:val="20"/>
              </w:rPr>
            </w:pPr>
          </w:p>
          <w:p w:rsidR="00174F4D" w:rsidRPr="006C35D7" w:rsidRDefault="00174F4D" w:rsidP="00F40136">
            <w:pPr>
              <w:ind w:right="51"/>
              <w:jc w:val="center"/>
              <w:rPr>
                <w:rFonts w:ascii="Arial" w:hAnsi="Arial" w:cs="Arial"/>
                <w:spacing w:val="-2"/>
                <w:sz w:val="20"/>
                <w:szCs w:val="20"/>
              </w:rPr>
            </w:pPr>
            <w:r>
              <w:rPr>
                <w:rFonts w:ascii="Arial" w:hAnsi="Arial" w:cs="Arial"/>
                <w:spacing w:val="-2"/>
                <w:sz w:val="20"/>
                <w:szCs w:val="20"/>
              </w:rPr>
              <w:t>OBRA</w:t>
            </w:r>
          </w:p>
        </w:tc>
        <w:tc>
          <w:tcPr>
            <w:tcW w:w="5029" w:type="dxa"/>
          </w:tcPr>
          <w:p w:rsidR="00174F4D" w:rsidRPr="00BA455D" w:rsidRDefault="00174F4D" w:rsidP="00F40136">
            <w:pPr>
              <w:autoSpaceDE w:val="0"/>
              <w:autoSpaceDN w:val="0"/>
              <w:adjustRightInd w:val="0"/>
              <w:jc w:val="both"/>
              <w:rPr>
                <w:rFonts w:ascii="Arial" w:hAnsi="Arial" w:cs="Arial"/>
                <w:color w:val="000000"/>
                <w:sz w:val="22"/>
                <w:szCs w:val="22"/>
              </w:rPr>
            </w:pPr>
            <w:r w:rsidRPr="002F724E">
              <w:rPr>
                <w:rFonts w:ascii="Arial" w:hAnsi="Arial" w:cs="Arial"/>
                <w:color w:val="000000"/>
                <w:sz w:val="22"/>
                <w:szCs w:val="22"/>
              </w:rPr>
              <w:t xml:space="preserve">SERVIÇO SOB REGIME DE EMPREITADA GLOBAL COM FORNECIMENTO DE MATERIAIS PARA </w:t>
            </w:r>
            <w:r>
              <w:rPr>
                <w:rFonts w:ascii="Arial" w:hAnsi="Arial" w:cs="Arial"/>
                <w:color w:val="000000"/>
                <w:sz w:val="22"/>
                <w:szCs w:val="22"/>
              </w:rPr>
              <w:t>CONSTRUÇÃO DE CICLOVIA, ILUMINAÇÃO PUBLICA E CALÇADA PUBLICA NAS MARGENS SC 161 – TRECHO I ao XII E PORTICO DE ACESSO AO MUNICIPIO DE FLOR DO SERTÃO.</w:t>
            </w:r>
          </w:p>
        </w:tc>
        <w:tc>
          <w:tcPr>
            <w:tcW w:w="1778" w:type="dxa"/>
          </w:tcPr>
          <w:p w:rsidR="00174F4D" w:rsidRDefault="00174F4D" w:rsidP="00F40136">
            <w:pPr>
              <w:ind w:right="51"/>
              <w:jc w:val="center"/>
              <w:rPr>
                <w:rFonts w:ascii="Arial" w:hAnsi="Arial" w:cs="Arial"/>
                <w:b/>
                <w:spacing w:val="-2"/>
                <w:sz w:val="20"/>
                <w:szCs w:val="20"/>
              </w:rPr>
            </w:pPr>
          </w:p>
          <w:p w:rsidR="00174F4D" w:rsidRPr="006C35D7" w:rsidRDefault="00174F4D" w:rsidP="00F40136">
            <w:pPr>
              <w:ind w:right="51"/>
              <w:jc w:val="center"/>
              <w:rPr>
                <w:rFonts w:ascii="Arial" w:hAnsi="Arial" w:cs="Arial"/>
                <w:b/>
                <w:spacing w:val="-2"/>
                <w:sz w:val="20"/>
                <w:szCs w:val="20"/>
              </w:rPr>
            </w:pPr>
          </w:p>
        </w:tc>
      </w:tr>
    </w:tbl>
    <w:p w:rsidR="009F250A" w:rsidRDefault="009F250A" w:rsidP="00174F4D">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0037503D">
        <w:rPr>
          <w:rFonts w:ascii="Arial" w:eastAsia="Batang" w:hAnsi="Arial" w:cs="Arial"/>
          <w:sz w:val="22"/>
          <w:lang w:val="pt-BR"/>
        </w:rPr>
        <w:t xml:space="preserve"> e liberação do BADESC</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Pr="000807FC" w:rsidRDefault="009F250A" w:rsidP="000807FC">
      <w:pPr>
        <w:autoSpaceDE w:val="0"/>
        <w:autoSpaceDN w:val="0"/>
        <w:ind w:right="-53"/>
        <w:jc w:val="both"/>
        <w:rPr>
          <w:rFonts w:ascii="Arial" w:hAnsi="Arial" w:cs="Arial"/>
          <w:b/>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lastRenderedPageBreak/>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37503D" w:rsidRPr="00D84335" w:rsidRDefault="00731D16" w:rsidP="0037503D">
      <w:pPr>
        <w:pStyle w:val="Corpodetexto"/>
        <w:ind w:left="-180" w:right="-234"/>
        <w:rPr>
          <w:rFonts w:ascii="Arial" w:hAnsi="Arial" w:cs="Arial"/>
          <w:sz w:val="22"/>
          <w:szCs w:val="22"/>
          <w:lang w:val="pt-BR"/>
        </w:rPr>
      </w:pPr>
      <w:r>
        <w:rPr>
          <w:rFonts w:ascii="Arial" w:hAnsi="Arial" w:cs="Arial"/>
          <w:sz w:val="22"/>
          <w:szCs w:val="22"/>
          <w:lang w:val="pt-BR"/>
        </w:rPr>
        <w:t xml:space="preserve">   </w:t>
      </w:r>
      <w:r w:rsidR="00174F4D" w:rsidRPr="00F84BB7">
        <w:rPr>
          <w:rFonts w:ascii="Arial" w:hAnsi="Arial" w:cs="Arial"/>
          <w:sz w:val="22"/>
          <w:szCs w:val="22"/>
          <w:lang w:val="pt-BR"/>
        </w:rPr>
        <w:t>154510018.1.019000 CONSTRUCAO DE CICLOVIA ATE A AREA INDUSTRIAL</w:t>
      </w:r>
      <w:r w:rsidR="0037503D">
        <w:rPr>
          <w:rFonts w:ascii="Arial" w:hAnsi="Arial" w:cs="Arial"/>
          <w:sz w:val="22"/>
          <w:szCs w:val="22"/>
          <w:lang w:val="pt-BR"/>
        </w:rPr>
        <w:t>;</w:t>
      </w:r>
    </w:p>
    <w:p w:rsidR="00270F82" w:rsidRPr="003D67E4" w:rsidRDefault="00270F82" w:rsidP="00270F82">
      <w:pPr>
        <w:pStyle w:val="Corpodetexto"/>
        <w:ind w:right="-53"/>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174F4D">
        <w:rPr>
          <w:rFonts w:ascii="Arial" w:eastAsia="Batang" w:hAnsi="Arial" w:cs="Arial"/>
          <w:sz w:val="22"/>
          <w:szCs w:val="22"/>
        </w:rPr>
        <w:t>210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174F4D">
        <w:rPr>
          <w:rFonts w:ascii="Arial" w:eastAsia="Batang" w:hAnsi="Arial" w:cs="Arial"/>
          <w:sz w:val="22"/>
          <w:szCs w:val="22"/>
        </w:rPr>
        <w:t>120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174F4D">
        <w:rPr>
          <w:rFonts w:ascii="Arial" w:eastAsia="Batang" w:hAnsi="Arial" w:cs="Arial"/>
          <w:sz w:val="22"/>
          <w:szCs w:val="22"/>
        </w:rPr>
        <w:t>90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A empresa vencedora obriga-se a:</w:t>
      </w:r>
    </w:p>
    <w:p w:rsidR="00270F82" w:rsidRDefault="00270F82" w:rsidP="009F250A">
      <w:pPr>
        <w:jc w:val="both"/>
        <w:rPr>
          <w:rFonts w:ascii="Arial" w:hAnsi="Arial" w:cs="Arial"/>
          <w:sz w:val="22"/>
          <w:szCs w:val="22"/>
        </w:rPr>
      </w:pPr>
    </w:p>
    <w:p w:rsidR="00270F82" w:rsidRPr="00270F82" w:rsidRDefault="00270F82" w:rsidP="00270F82">
      <w:pPr>
        <w:pStyle w:val="Corpodetexto"/>
        <w:ind w:right="-53"/>
        <w:rPr>
          <w:rFonts w:ascii="Arial" w:eastAsia="Batang" w:hAnsi="Arial" w:cs="Arial"/>
          <w:b/>
          <w:bCs/>
          <w:sz w:val="22"/>
          <w:szCs w:val="22"/>
          <w:lang w:val="pt-BR"/>
        </w:rPr>
      </w:pPr>
      <w:r>
        <w:rPr>
          <w:rFonts w:ascii="Arial" w:eastAsia="Batang" w:hAnsi="Arial" w:cs="Arial"/>
          <w:b/>
          <w:bCs/>
          <w:sz w:val="22"/>
          <w:szCs w:val="22"/>
          <w:lang w:val="pt-BR"/>
        </w:rPr>
        <w:t>A</w:t>
      </w:r>
      <w:r w:rsidRPr="00270F82">
        <w:rPr>
          <w:rFonts w:ascii="Arial" w:eastAsia="Batang" w:hAnsi="Arial" w:cs="Arial"/>
          <w:b/>
          <w:bCs/>
          <w:sz w:val="22"/>
          <w:szCs w:val="22"/>
          <w:lang w:val="pt-BR"/>
        </w:rPr>
        <w:t xml:space="preserve"> – A </w:t>
      </w:r>
      <w:r>
        <w:rPr>
          <w:rFonts w:ascii="Arial" w:eastAsia="Batang" w:hAnsi="Arial" w:cs="Arial"/>
          <w:b/>
          <w:bCs/>
          <w:sz w:val="22"/>
          <w:szCs w:val="22"/>
          <w:lang w:val="pt-BR"/>
        </w:rPr>
        <w:t>empresa</w:t>
      </w:r>
      <w:r w:rsidRPr="00270F82">
        <w:rPr>
          <w:rFonts w:ascii="Arial" w:eastAsia="Batang" w:hAnsi="Arial" w:cs="Arial"/>
          <w:b/>
          <w:bCs/>
          <w:sz w:val="22"/>
          <w:szCs w:val="22"/>
          <w:lang w:val="pt-BR"/>
        </w:rPr>
        <w:t xml:space="preserve"> </w:t>
      </w:r>
      <w:r w:rsidR="0037503D" w:rsidRPr="00270F82">
        <w:rPr>
          <w:rFonts w:ascii="Arial" w:eastAsia="Batang" w:hAnsi="Arial" w:cs="Arial"/>
          <w:b/>
          <w:bCs/>
          <w:sz w:val="22"/>
          <w:szCs w:val="22"/>
          <w:lang w:val="pt-BR"/>
        </w:rPr>
        <w:t>deverá</w:t>
      </w:r>
      <w:r w:rsidRPr="00270F82">
        <w:rPr>
          <w:rFonts w:ascii="Arial" w:eastAsia="Batang" w:hAnsi="Arial" w:cs="Arial"/>
          <w:b/>
          <w:bCs/>
          <w:sz w:val="22"/>
          <w:szCs w:val="22"/>
          <w:lang w:val="pt-BR"/>
        </w:rPr>
        <w:t xml:space="preserve"> escolher uma das três opções descritas abaixo de prestação de garantia e apresentar ao município num prazo </w:t>
      </w:r>
      <w:r w:rsidR="0037503D" w:rsidRPr="00270F82">
        <w:rPr>
          <w:rFonts w:ascii="Arial" w:eastAsia="Batang" w:hAnsi="Arial" w:cs="Arial"/>
          <w:b/>
          <w:bCs/>
          <w:sz w:val="22"/>
          <w:szCs w:val="22"/>
          <w:lang w:val="pt-BR"/>
        </w:rPr>
        <w:t>Máximo</w:t>
      </w:r>
      <w:r w:rsidRPr="00270F82">
        <w:rPr>
          <w:rFonts w:ascii="Arial" w:eastAsia="Batang" w:hAnsi="Arial" w:cs="Arial"/>
          <w:b/>
          <w:bCs/>
          <w:sz w:val="22"/>
          <w:szCs w:val="22"/>
          <w:lang w:val="pt-BR"/>
        </w:rPr>
        <w:t xml:space="preserve"> de 5 dias, </w:t>
      </w:r>
      <w:r w:rsidRPr="00270F82">
        <w:rPr>
          <w:rFonts w:ascii="Arial" w:eastAsia="Batang" w:hAnsi="Arial" w:cs="Arial"/>
          <w:b/>
          <w:sz w:val="22"/>
          <w:szCs w:val="22"/>
          <w:lang w:val="pt-BR"/>
        </w:rPr>
        <w:t>contados a partir da data da assinatura do contrato</w:t>
      </w:r>
      <w:r w:rsidRPr="00270F82">
        <w:rPr>
          <w:rFonts w:ascii="Arial" w:eastAsia="Batang" w:hAnsi="Arial" w:cs="Arial"/>
          <w:b/>
          <w:bCs/>
          <w:sz w:val="22"/>
          <w:szCs w:val="22"/>
          <w:lang w:val="pt-BR"/>
        </w:rPr>
        <w:t>:</w:t>
      </w:r>
    </w:p>
    <w:p w:rsidR="00270F82" w:rsidRDefault="00270F82" w:rsidP="00270F82">
      <w:pPr>
        <w:pStyle w:val="Corpodetexto"/>
        <w:ind w:right="-53"/>
        <w:rPr>
          <w:rFonts w:ascii="Arial" w:eastAsia="Batang" w:hAnsi="Arial" w:cs="Arial"/>
          <w:bCs/>
          <w:sz w:val="22"/>
          <w:szCs w:val="22"/>
          <w:lang w:val="pt-BR"/>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w:t>
      </w:r>
      <w:r w:rsidRPr="00395543">
        <w:rPr>
          <w:rFonts w:ascii="Arial" w:hAnsi="Arial" w:cs="Arial"/>
          <w:b/>
          <w:color w:val="000000"/>
          <w:sz w:val="22"/>
          <w:szCs w:val="22"/>
        </w:rPr>
        <w:t xml:space="preserve"> - Caução em dinheiro de 5% do valor total do contrato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r w:rsidRPr="00395543">
        <w:rPr>
          <w:rStyle w:val="apple-converted-space"/>
          <w:rFonts w:ascii="Arial" w:hAnsi="Arial" w:cs="Arial"/>
          <w:b/>
          <w:color w:val="000000"/>
          <w:sz w:val="22"/>
          <w:szCs w:val="22"/>
        </w:rPr>
        <w:t> </w:t>
      </w:r>
      <w:hyperlink r:id="rId17" w:anchor="art26" w:history="1">
        <w:r w:rsidRPr="00395543">
          <w:rPr>
            <w:rStyle w:val="Hyperlink"/>
            <w:rFonts w:ascii="Arial" w:hAnsi="Arial" w:cs="Arial"/>
            <w:b/>
            <w:sz w:val="22"/>
            <w:szCs w:val="22"/>
          </w:rPr>
          <w:t>(Redação dada pela Lei nº 11.079, de 2004)</w:t>
        </w:r>
      </w:hyperlink>
      <w:r w:rsidRPr="00395543">
        <w:rPr>
          <w:rFonts w:ascii="Arial" w:hAnsi="Arial" w:cs="Arial"/>
          <w:b/>
          <w:color w:val="000000"/>
          <w:sz w:val="22"/>
          <w:szCs w:val="22"/>
        </w:rPr>
        <w:t>;</w:t>
      </w: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w:t>
      </w:r>
      <w:r w:rsidRPr="00395543">
        <w:rPr>
          <w:rFonts w:ascii="Arial" w:hAnsi="Arial" w:cs="Arial"/>
          <w:b/>
          <w:color w:val="000000"/>
          <w:sz w:val="22"/>
          <w:szCs w:val="22"/>
        </w:rPr>
        <w:t xml:space="preserve"> - seguro-garantia; </w:t>
      </w:r>
      <w:hyperlink r:id="rId18" w:anchor="art1" w:history="1">
        <w:r w:rsidRPr="00395543">
          <w:rPr>
            <w:rStyle w:val="Hyperlink"/>
            <w:rFonts w:ascii="Arial" w:hAnsi="Arial" w:cs="Arial"/>
            <w:b/>
            <w:sz w:val="22"/>
            <w:szCs w:val="22"/>
          </w:rPr>
          <w:t>(Redação dada pela Lei nº 8.883, de 1994)</w:t>
        </w:r>
      </w:hyperlink>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p>
    <w:p w:rsidR="00270F82" w:rsidRPr="00395543" w:rsidRDefault="00270F82" w:rsidP="00270F82">
      <w:pPr>
        <w:pStyle w:val="NormalWeb"/>
        <w:spacing w:before="0" w:beforeAutospacing="0" w:after="0" w:afterAutospacing="0"/>
        <w:ind w:right="-53"/>
        <w:jc w:val="both"/>
        <w:rPr>
          <w:rFonts w:ascii="Arial" w:hAnsi="Arial" w:cs="Arial"/>
          <w:b/>
          <w:color w:val="000000"/>
          <w:sz w:val="22"/>
          <w:szCs w:val="22"/>
        </w:rPr>
      </w:pPr>
      <w:r>
        <w:rPr>
          <w:rFonts w:ascii="Arial" w:hAnsi="Arial" w:cs="Arial"/>
          <w:b/>
          <w:color w:val="000000"/>
          <w:sz w:val="22"/>
          <w:szCs w:val="22"/>
        </w:rPr>
        <w:t>III</w:t>
      </w:r>
      <w:r w:rsidRPr="00395543">
        <w:rPr>
          <w:rFonts w:ascii="Arial" w:hAnsi="Arial" w:cs="Arial"/>
          <w:b/>
          <w:color w:val="000000"/>
          <w:sz w:val="22"/>
          <w:szCs w:val="22"/>
        </w:rPr>
        <w:t xml:space="preserve"> - fiança bancária. </w:t>
      </w:r>
      <w:hyperlink r:id="rId19" w:anchor="art1" w:history="1">
        <w:r w:rsidRPr="00395543">
          <w:rPr>
            <w:rStyle w:val="Hyperlink"/>
            <w:rFonts w:ascii="Arial" w:hAnsi="Arial" w:cs="Arial"/>
            <w:b/>
            <w:sz w:val="22"/>
            <w:szCs w:val="22"/>
          </w:rPr>
          <w:t>(Redação dada pela Lei nº 8.883, de 8.6.94)</w:t>
        </w:r>
      </w:hyperlink>
    </w:p>
    <w:p w:rsidR="00270F82" w:rsidRPr="003D67E4" w:rsidRDefault="00270F82"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B</w:t>
      </w:r>
      <w:r w:rsidR="009F250A"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F250A" w:rsidRPr="003D67E4">
        <w:rPr>
          <w:rFonts w:ascii="Arial" w:hAnsi="Arial" w:cs="Arial"/>
          <w:sz w:val="22"/>
          <w:szCs w:val="22"/>
        </w:rPr>
        <w:t>técnicos recebido</w:t>
      </w:r>
      <w:proofErr w:type="gramEnd"/>
      <w:r w:rsidR="009F250A" w:rsidRPr="003D67E4">
        <w:rPr>
          <w:rFonts w:ascii="Arial" w:hAnsi="Arial" w:cs="Arial"/>
          <w:sz w:val="22"/>
          <w:szCs w:val="22"/>
        </w:rPr>
        <w:t>;</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C</w:t>
      </w:r>
      <w:r w:rsidR="009F250A" w:rsidRPr="003D67E4">
        <w:rPr>
          <w:rFonts w:ascii="Arial" w:hAnsi="Arial" w:cs="Arial"/>
          <w:sz w:val="22"/>
          <w:szCs w:val="22"/>
        </w:rPr>
        <w:t xml:space="preserve"> – Executar os serviços cumprindo rigorosamente os projetos e memoriais conforme estabelecidos neste edital;</w:t>
      </w:r>
    </w:p>
    <w:p w:rsidR="00731D16" w:rsidRPr="003D67E4" w:rsidRDefault="00731D16"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lastRenderedPageBreak/>
        <w:t>D</w:t>
      </w:r>
      <w:r w:rsidR="009F250A" w:rsidRPr="003D67E4">
        <w:rPr>
          <w:rFonts w:ascii="Arial" w:hAnsi="Arial" w:cs="Arial"/>
          <w:sz w:val="22"/>
          <w:szCs w:val="22"/>
        </w:rPr>
        <w:t xml:space="preserve"> – Fornecer sempre que solicitado os comprovantes de pagamento de empregados e recolhimento dos encargos sociais e trabalhistas;</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E</w:t>
      </w:r>
      <w:r w:rsidR="009F250A" w:rsidRPr="003D67E4">
        <w:rPr>
          <w:rFonts w:ascii="Arial" w:hAnsi="Arial" w:cs="Arial"/>
          <w:sz w:val="22"/>
          <w:szCs w:val="22"/>
        </w:rPr>
        <w:t xml:space="preserve"> – Efetuar o pagamento das despesas referentes a taxas e registros em órgãos competentes, bem como cópias dos projetos necessários à obra;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F</w:t>
      </w:r>
      <w:r w:rsidR="009F250A" w:rsidRPr="003D67E4">
        <w:rPr>
          <w:rFonts w:ascii="Arial" w:hAnsi="Arial" w:cs="Arial"/>
          <w:sz w:val="22"/>
          <w:szCs w:val="22"/>
        </w:rPr>
        <w:t xml:space="preserve"> – Atender as requisições do Município prestando os serviços descrito por neste edital, nos preços constantes de sua proposta;</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G</w:t>
      </w:r>
      <w:r w:rsidR="009F250A" w:rsidRPr="003D67E4">
        <w:rPr>
          <w:rFonts w:ascii="Arial" w:hAnsi="Arial" w:cs="Arial"/>
          <w:sz w:val="22"/>
          <w:szCs w:val="22"/>
        </w:rPr>
        <w:t xml:space="preserve"> – Não transferir a terceiros, quer através de</w:t>
      </w:r>
      <w:r w:rsidR="009F250A"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H</w:t>
      </w:r>
      <w:r w:rsidR="009F250A" w:rsidRPr="003D67E4">
        <w:rPr>
          <w:rFonts w:ascii="Arial" w:hAnsi="Arial" w:cs="Arial"/>
          <w:sz w:val="22"/>
          <w:szCs w:val="22"/>
        </w:rPr>
        <w:t xml:space="preserve"> – Manter, durante a execução do contrato, todas as condições de habilitação e qualificação exigidas neste Edital;</w:t>
      </w:r>
    </w:p>
    <w:p w:rsidR="00204FCC" w:rsidRPr="003D67E4" w:rsidRDefault="00204FCC" w:rsidP="009F250A">
      <w:pPr>
        <w:jc w:val="both"/>
        <w:rPr>
          <w:rFonts w:ascii="Arial" w:hAnsi="Arial" w:cs="Arial"/>
          <w:sz w:val="22"/>
          <w:szCs w:val="22"/>
        </w:rPr>
      </w:pPr>
    </w:p>
    <w:p w:rsidR="009F250A" w:rsidRDefault="00270F82" w:rsidP="009F250A">
      <w:pPr>
        <w:jc w:val="both"/>
        <w:rPr>
          <w:rFonts w:ascii="Arial" w:hAnsi="Arial" w:cs="Arial"/>
          <w:sz w:val="22"/>
          <w:szCs w:val="22"/>
        </w:rPr>
      </w:pPr>
      <w:r>
        <w:rPr>
          <w:rFonts w:ascii="Arial" w:hAnsi="Arial" w:cs="Arial"/>
          <w:sz w:val="22"/>
          <w:szCs w:val="22"/>
        </w:rPr>
        <w:t>I</w:t>
      </w:r>
      <w:r w:rsidR="009F250A"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J</w:t>
      </w:r>
      <w:r w:rsidR="009F250A"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F250A" w:rsidRPr="003D67E4" w:rsidRDefault="009F250A" w:rsidP="009F250A">
      <w:pPr>
        <w:jc w:val="both"/>
        <w:rPr>
          <w:rFonts w:ascii="Arial" w:hAnsi="Arial" w:cs="Arial"/>
          <w:sz w:val="22"/>
          <w:szCs w:val="22"/>
        </w:rPr>
      </w:pPr>
    </w:p>
    <w:p w:rsidR="009F250A" w:rsidRDefault="00270F82" w:rsidP="009F250A">
      <w:pPr>
        <w:jc w:val="both"/>
        <w:rPr>
          <w:rFonts w:ascii="Arial" w:eastAsia="Batang" w:hAnsi="Arial" w:cs="Arial"/>
          <w:sz w:val="22"/>
          <w:szCs w:val="22"/>
        </w:rPr>
      </w:pPr>
      <w:r>
        <w:rPr>
          <w:rFonts w:ascii="Arial" w:hAnsi="Arial" w:cs="Arial"/>
          <w:sz w:val="22"/>
          <w:szCs w:val="22"/>
        </w:rPr>
        <w:t>K</w:t>
      </w:r>
      <w:r w:rsidR="009F250A" w:rsidRPr="003D67E4">
        <w:rPr>
          <w:rFonts w:ascii="Arial" w:hAnsi="Arial" w:cs="Arial"/>
          <w:sz w:val="22"/>
          <w:szCs w:val="22"/>
        </w:rPr>
        <w:t xml:space="preserve"> – </w:t>
      </w:r>
      <w:r w:rsidR="009F250A" w:rsidRPr="003D67E4">
        <w:rPr>
          <w:rFonts w:ascii="Arial" w:eastAsia="Batang" w:hAnsi="Arial" w:cs="Arial"/>
          <w:sz w:val="22"/>
          <w:szCs w:val="22"/>
        </w:rPr>
        <w:t>Obter todas as licenças e franquias para execução dos serviços propostos;</w:t>
      </w:r>
    </w:p>
    <w:p w:rsidR="00270F82" w:rsidRPr="003D67E4" w:rsidRDefault="00270F82" w:rsidP="009F250A">
      <w:pPr>
        <w:jc w:val="both"/>
        <w:rPr>
          <w:rFonts w:ascii="Arial" w:eastAsia="Batang" w:hAnsi="Arial" w:cs="Arial"/>
          <w:sz w:val="22"/>
          <w:szCs w:val="22"/>
        </w:rPr>
      </w:pPr>
    </w:p>
    <w:p w:rsidR="009F250A" w:rsidRPr="003D67E4" w:rsidRDefault="00270F82" w:rsidP="009F250A">
      <w:pPr>
        <w:jc w:val="both"/>
        <w:rPr>
          <w:rFonts w:ascii="Arial" w:eastAsia="Batang" w:hAnsi="Arial" w:cs="Arial"/>
          <w:sz w:val="22"/>
          <w:szCs w:val="22"/>
        </w:rPr>
      </w:pPr>
      <w:r>
        <w:rPr>
          <w:rFonts w:ascii="Arial" w:eastAsia="Batang" w:hAnsi="Arial" w:cs="Arial"/>
          <w:sz w:val="22"/>
          <w:szCs w:val="22"/>
        </w:rPr>
        <w:t>L</w:t>
      </w:r>
      <w:r w:rsidR="009F250A"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M</w:t>
      </w:r>
      <w:r w:rsidR="009F250A"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N</w:t>
      </w:r>
      <w:r w:rsidR="009F250A" w:rsidRPr="003D67E4">
        <w:rPr>
          <w:rFonts w:ascii="Arial" w:hAnsi="Arial" w:cs="Arial"/>
          <w:sz w:val="22"/>
          <w:szCs w:val="22"/>
        </w:rPr>
        <w:t xml:space="preserve"> – Prestar os esclarecimentos que forem solicitados pelo Município, cujas reclamações se obrigam a atender prontamente;</w:t>
      </w:r>
    </w:p>
    <w:p w:rsidR="009F250A" w:rsidRPr="003D67E4" w:rsidRDefault="009F250A" w:rsidP="009F250A">
      <w:pPr>
        <w:jc w:val="both"/>
        <w:rPr>
          <w:rFonts w:ascii="Arial" w:hAnsi="Arial" w:cs="Arial"/>
          <w:sz w:val="22"/>
          <w:szCs w:val="22"/>
        </w:rPr>
      </w:pPr>
    </w:p>
    <w:p w:rsidR="009F250A" w:rsidRPr="003D67E4" w:rsidRDefault="00270F82" w:rsidP="009F250A">
      <w:pPr>
        <w:jc w:val="both"/>
        <w:rPr>
          <w:rFonts w:ascii="Arial" w:hAnsi="Arial" w:cs="Arial"/>
          <w:sz w:val="22"/>
          <w:szCs w:val="22"/>
        </w:rPr>
      </w:pPr>
      <w:r>
        <w:rPr>
          <w:rFonts w:ascii="Arial" w:hAnsi="Arial" w:cs="Arial"/>
          <w:sz w:val="22"/>
          <w:szCs w:val="22"/>
        </w:rPr>
        <w:t>O</w:t>
      </w:r>
      <w:r w:rsidR="009F250A" w:rsidRPr="003D67E4">
        <w:rPr>
          <w:rFonts w:ascii="Arial" w:hAnsi="Arial" w:cs="Arial"/>
          <w:sz w:val="22"/>
          <w:szCs w:val="22"/>
        </w:rPr>
        <w:t xml:space="preserve"> – Providenciar a Anotação de Responsabilidade Técnica (ART) da obra de forma discriminada;</w:t>
      </w:r>
    </w:p>
    <w:p w:rsidR="009F250A" w:rsidRPr="003D67E4" w:rsidRDefault="009F250A" w:rsidP="009F250A">
      <w:pPr>
        <w:pStyle w:val="Corpodetexto"/>
        <w:rPr>
          <w:rFonts w:ascii="Arial" w:hAnsi="Arial" w:cs="Arial"/>
          <w:sz w:val="22"/>
          <w:szCs w:val="22"/>
          <w:lang w:val="pt-BR"/>
        </w:rPr>
      </w:pPr>
    </w:p>
    <w:p w:rsidR="009F250A" w:rsidRPr="003D67E4" w:rsidRDefault="00270F82" w:rsidP="009F250A">
      <w:pPr>
        <w:pStyle w:val="Corpodetexto"/>
        <w:rPr>
          <w:rFonts w:ascii="Arial" w:hAnsi="Arial" w:cs="Arial"/>
          <w:sz w:val="22"/>
          <w:szCs w:val="22"/>
          <w:lang w:val="pt-BR"/>
        </w:rPr>
      </w:pPr>
      <w:r>
        <w:rPr>
          <w:rFonts w:ascii="Arial" w:hAnsi="Arial" w:cs="Arial"/>
          <w:sz w:val="22"/>
          <w:szCs w:val="22"/>
          <w:lang w:val="pt-BR"/>
        </w:rPr>
        <w:t>P</w:t>
      </w:r>
      <w:r w:rsidR="009F250A" w:rsidRPr="003D67E4">
        <w:rPr>
          <w:rFonts w:ascii="Arial" w:hAnsi="Arial" w:cs="Arial"/>
          <w:sz w:val="22"/>
          <w:szCs w:val="22"/>
          <w:lang w:val="pt-BR"/>
        </w:rPr>
        <w:t xml:space="preserve"> – A execução das obras, objeto desta licitação, deverá ter acompanhamento diário, através do </w:t>
      </w:r>
      <w:r w:rsidR="009F250A" w:rsidRPr="003D67E4">
        <w:rPr>
          <w:rFonts w:ascii="Arial" w:hAnsi="Arial" w:cs="Arial"/>
          <w:bCs/>
          <w:sz w:val="22"/>
          <w:szCs w:val="22"/>
          <w:lang w:val="pt-BR"/>
        </w:rPr>
        <w:t>diário de obra</w:t>
      </w:r>
      <w:r w:rsidR="009F250A"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37503D" w:rsidRDefault="0037503D" w:rsidP="009F250A">
      <w:pPr>
        <w:jc w:val="both"/>
        <w:rPr>
          <w:rFonts w:ascii="Arial" w:hAnsi="Arial" w:cs="Arial"/>
          <w:b/>
          <w:sz w:val="22"/>
          <w:szCs w:val="22"/>
        </w:rPr>
      </w:pPr>
      <w:r w:rsidRPr="0037503D">
        <w:rPr>
          <w:rFonts w:ascii="Arial" w:hAnsi="Arial" w:cs="Arial"/>
          <w:b/>
          <w:sz w:val="22"/>
          <w:szCs w:val="22"/>
        </w:rPr>
        <w:lastRenderedPageBreak/>
        <w:t>CLAUSULA SEXTA – DA FISCALIZAÇÃO</w:t>
      </w:r>
    </w:p>
    <w:p w:rsidR="00174F4D" w:rsidRDefault="00174F4D" w:rsidP="009F250A">
      <w:pPr>
        <w:jc w:val="both"/>
        <w:rPr>
          <w:rFonts w:ascii="Arial" w:hAnsi="Arial" w:cs="Arial"/>
          <w:b/>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37503D" w:rsidRPr="00ED7D34" w:rsidRDefault="0037503D" w:rsidP="0037503D">
      <w:pPr>
        <w:ind w:right="28" w:firstLine="709"/>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37503D" w:rsidRPr="0037503D" w:rsidRDefault="0037503D" w:rsidP="009F250A">
      <w:pPr>
        <w:jc w:val="both"/>
        <w:rPr>
          <w:rFonts w:ascii="Arial" w:hAnsi="Arial" w:cs="Arial"/>
          <w:b/>
          <w:sz w:val="22"/>
          <w:szCs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lastRenderedPageBreak/>
        <w:t>D – D</w:t>
      </w:r>
      <w:r w:rsidRPr="003D67E4">
        <w:rPr>
          <w:rFonts w:ascii="Arial" w:hAnsi="Arial" w:cs="Arial"/>
          <w:sz w:val="22"/>
          <w:szCs w:val="22"/>
        </w:rPr>
        <w:t>eclaração de inidone</w:t>
      </w:r>
      <w:bookmarkStart w:id="2" w:name="_GoBack"/>
      <w:bookmarkEnd w:id="2"/>
      <w:r w:rsidRPr="003D67E4">
        <w:rPr>
          <w:rFonts w:ascii="Arial" w:hAnsi="Arial" w:cs="Arial"/>
          <w:sz w:val="22"/>
          <w:szCs w:val="22"/>
        </w:rPr>
        <w:t>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37503D" w:rsidRDefault="0037503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9F250A" w:rsidP="00B0713C">
            <w:pPr>
              <w:jc w:val="center"/>
              <w:rPr>
                <w:rFonts w:ascii="Arial" w:hAnsi="Arial" w:cs="Arial"/>
                <w:b/>
                <w:bCs/>
                <w:sz w:val="22"/>
                <w:szCs w:val="22"/>
              </w:rPr>
            </w:pPr>
            <w:r w:rsidRPr="00092C75">
              <w:rPr>
                <w:rFonts w:ascii="Arial" w:hAnsi="Arial" w:cs="Arial"/>
                <w:b/>
                <w:bCs/>
                <w:sz w:val="22"/>
                <w:szCs w:val="22"/>
              </w:rPr>
              <w:t>LEANDRO NEUHAUS</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CPF: 015.634.579-03</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20"/>
      <w:headerReference w:type="default" r:id="rId21"/>
      <w:footerReference w:type="default" r:id="rId22"/>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07" w:rsidRDefault="00163A07">
      <w:r>
        <w:separator/>
      </w:r>
    </w:p>
  </w:endnote>
  <w:endnote w:type="continuationSeparator" w:id="0">
    <w:p w:rsidR="00163A07" w:rsidRDefault="0016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36" w:rsidRDefault="00F40136">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07" w:rsidRDefault="00163A07">
      <w:r>
        <w:separator/>
      </w:r>
    </w:p>
  </w:footnote>
  <w:footnote w:type="continuationSeparator" w:id="0">
    <w:p w:rsidR="00163A07" w:rsidRDefault="00163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36" w:rsidRDefault="00F4013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0136" w:rsidRDefault="00F40136">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36" w:rsidRDefault="00F40136">
    <w:pPr>
      <w:pStyle w:val="Cabealho"/>
      <w:framePr w:wrap="around" w:vAnchor="text" w:hAnchor="margin" w:xAlign="right" w:y="1"/>
      <w:rPr>
        <w:rStyle w:val="Nmerodepgina"/>
      </w:rPr>
    </w:pPr>
  </w:p>
  <w:p w:rsidR="00F40136" w:rsidRDefault="00F40136">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F4D"/>
    <w:rsid w:val="00183104"/>
    <w:rsid w:val="00184782"/>
    <w:rsid w:val="00186CB2"/>
    <w:rsid w:val="00187AB3"/>
    <w:rsid w:val="00192B48"/>
    <w:rsid w:val="00196974"/>
    <w:rsid w:val="001A3669"/>
    <w:rsid w:val="001A764F"/>
    <w:rsid w:val="001B1E4A"/>
    <w:rsid w:val="001B75F1"/>
    <w:rsid w:val="001C2026"/>
    <w:rsid w:val="001C4B83"/>
    <w:rsid w:val="001D6405"/>
    <w:rsid w:val="001E0E1D"/>
    <w:rsid w:val="001E5A29"/>
    <w:rsid w:val="001F00C0"/>
    <w:rsid w:val="001F6476"/>
    <w:rsid w:val="0020073D"/>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529B"/>
    <w:rsid w:val="005048C4"/>
    <w:rsid w:val="005065F4"/>
    <w:rsid w:val="00506C81"/>
    <w:rsid w:val="00523CE5"/>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36046"/>
    <w:rsid w:val="007425B4"/>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D0C12"/>
    <w:rsid w:val="007D116F"/>
    <w:rsid w:val="007D1721"/>
    <w:rsid w:val="007D345A"/>
    <w:rsid w:val="007D6D89"/>
    <w:rsid w:val="007D73D6"/>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20B"/>
    <w:rsid w:val="00922CD6"/>
    <w:rsid w:val="0092661A"/>
    <w:rsid w:val="0093193A"/>
    <w:rsid w:val="00932EC1"/>
    <w:rsid w:val="00933A53"/>
    <w:rsid w:val="00933BB6"/>
    <w:rsid w:val="00935EC7"/>
    <w:rsid w:val="00940F20"/>
    <w:rsid w:val="0094342D"/>
    <w:rsid w:val="009435EF"/>
    <w:rsid w:val="00944A7B"/>
    <w:rsid w:val="009534DA"/>
    <w:rsid w:val="00955FF3"/>
    <w:rsid w:val="00957037"/>
    <w:rsid w:val="00961C51"/>
    <w:rsid w:val="00963686"/>
    <w:rsid w:val="00970161"/>
    <w:rsid w:val="0097172F"/>
    <w:rsid w:val="00976234"/>
    <w:rsid w:val="0099702B"/>
    <w:rsid w:val="009975DB"/>
    <w:rsid w:val="009B010D"/>
    <w:rsid w:val="009B0736"/>
    <w:rsid w:val="009B1776"/>
    <w:rsid w:val="009B2959"/>
    <w:rsid w:val="009B74B9"/>
    <w:rsid w:val="009C2CF1"/>
    <w:rsid w:val="009C36F0"/>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C00E85"/>
    <w:rsid w:val="00C02D1A"/>
    <w:rsid w:val="00C03606"/>
    <w:rsid w:val="00C177B6"/>
    <w:rsid w:val="00C253FB"/>
    <w:rsid w:val="00C2574D"/>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B3786"/>
    <w:rsid w:val="00FC0BC4"/>
    <w:rsid w:val="00FC1659"/>
    <w:rsid w:val="00FC7AC8"/>
    <w:rsid w:val="00FD082F"/>
    <w:rsid w:val="00FD1CB9"/>
    <w:rsid w:val="00FE0FDF"/>
    <w:rsid w:val="00FE1CEC"/>
    <w:rsid w:val="00FE3540"/>
    <w:rsid w:val="00FE51A6"/>
    <w:rsid w:val="00FE566A"/>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67B8A"/>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hyperlink" Target="http://www.planalto.gov.br/ccivil_03/Leis/L8883.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yperlink" Target="http://www.planalto.gov.br/ccivil_03/_Ato2004-2006/2004/Lei/L11079.htm" TargetMode="External"/><Relationship Id="rId2" Type="http://schemas.openxmlformats.org/officeDocument/2006/relationships/styles" Target="styles.xml"/><Relationship Id="rId16" Type="http://schemas.openxmlformats.org/officeDocument/2006/relationships/hyperlink" Target="http://www.planalto.gov.br/ccivil_03/Leis/L8883.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Leis/L8883.htm" TargetMode="External"/><Relationship Id="rId23" Type="http://schemas.openxmlformats.org/officeDocument/2006/relationships/fontTable" Target="fontTable.xml"/><Relationship Id="rId10" Type="http://schemas.openxmlformats.org/officeDocument/2006/relationships/hyperlink" Target="javascript:AbrirLei();" TargetMode="External"/><Relationship Id="rId19" Type="http://schemas.openxmlformats.org/officeDocument/2006/relationships/hyperlink" Target="http://www.planalto.gov.br/ccivil_03/Leis/L8883.htm"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http://www.planalto.gov.br/ccivil_03/_Ato2004-2006/2004/Lei/L11079.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33</Pages>
  <Words>12148</Words>
  <Characters>65601</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7</cp:revision>
  <cp:lastPrinted>2019-02-27T18:41:00Z</cp:lastPrinted>
  <dcterms:created xsi:type="dcterms:W3CDTF">2019-09-13T20:00:00Z</dcterms:created>
  <dcterms:modified xsi:type="dcterms:W3CDTF">2019-09-25T19:11:00Z</dcterms:modified>
</cp:coreProperties>
</file>