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FC" w:rsidRPr="00B57457" w:rsidRDefault="00152A23" w:rsidP="00EE6204">
      <w:pPr>
        <w:rPr>
          <w:b/>
          <w:sz w:val="24"/>
          <w:szCs w:val="24"/>
        </w:rPr>
      </w:pPr>
      <w:r w:rsidRPr="00B57457">
        <w:rPr>
          <w:b/>
          <w:sz w:val="24"/>
          <w:szCs w:val="24"/>
        </w:rPr>
        <w:t xml:space="preserve">              </w:t>
      </w:r>
      <w:r w:rsidR="00C64F4E" w:rsidRPr="00B57457">
        <w:rPr>
          <w:b/>
          <w:sz w:val="24"/>
          <w:szCs w:val="24"/>
        </w:rPr>
        <w:t xml:space="preserve"> </w:t>
      </w:r>
      <w:r w:rsidR="00EE6204" w:rsidRPr="00B57457">
        <w:rPr>
          <w:b/>
          <w:sz w:val="24"/>
          <w:szCs w:val="24"/>
        </w:rPr>
        <w:tab/>
      </w:r>
      <w:r w:rsidR="00EE6204" w:rsidRPr="00B57457">
        <w:rPr>
          <w:b/>
          <w:sz w:val="24"/>
          <w:szCs w:val="24"/>
        </w:rPr>
        <w:tab/>
        <w:t xml:space="preserve">    </w:t>
      </w:r>
      <w:r w:rsidR="00670AFC" w:rsidRPr="00B57457">
        <w:rPr>
          <w:b/>
          <w:sz w:val="24"/>
          <w:szCs w:val="24"/>
        </w:rPr>
        <w:t xml:space="preserve">LEI  Nº. </w:t>
      </w:r>
      <w:r w:rsidR="00666A4F" w:rsidRPr="00B57457">
        <w:rPr>
          <w:b/>
          <w:sz w:val="24"/>
          <w:szCs w:val="24"/>
        </w:rPr>
        <w:t>6</w:t>
      </w:r>
      <w:r w:rsidR="00D2674E" w:rsidRPr="00B57457">
        <w:rPr>
          <w:b/>
          <w:sz w:val="24"/>
          <w:szCs w:val="24"/>
        </w:rPr>
        <w:t>2</w:t>
      </w:r>
      <w:r w:rsidR="004C35F0">
        <w:rPr>
          <w:b/>
          <w:sz w:val="24"/>
          <w:szCs w:val="24"/>
        </w:rPr>
        <w:t>2</w:t>
      </w:r>
      <w:r w:rsidR="00670AFC" w:rsidRPr="00B57457">
        <w:rPr>
          <w:b/>
          <w:sz w:val="24"/>
          <w:szCs w:val="24"/>
        </w:rPr>
        <w:t>/20</w:t>
      </w:r>
      <w:r w:rsidR="00C627F5" w:rsidRPr="00B57457">
        <w:rPr>
          <w:b/>
          <w:sz w:val="24"/>
          <w:szCs w:val="24"/>
        </w:rPr>
        <w:t>1</w:t>
      </w:r>
      <w:r w:rsidR="009352D1" w:rsidRPr="00B57457">
        <w:rPr>
          <w:b/>
          <w:sz w:val="24"/>
          <w:szCs w:val="24"/>
        </w:rPr>
        <w:t>4</w:t>
      </w:r>
    </w:p>
    <w:p w:rsidR="00670AFC" w:rsidRPr="00B57457" w:rsidRDefault="00670AFC" w:rsidP="00515ACE">
      <w:pPr>
        <w:pStyle w:val="TextosemFormatao"/>
        <w:tabs>
          <w:tab w:val="left" w:pos="3240"/>
        </w:tabs>
        <w:jc w:val="both"/>
        <w:rPr>
          <w:rFonts w:ascii="Times New Roman" w:eastAsia="MS Mincho" w:hAnsi="Times New Roman" w:cs="Times New Roman"/>
          <w:b/>
          <w:sz w:val="24"/>
          <w:szCs w:val="24"/>
        </w:rPr>
      </w:pPr>
    </w:p>
    <w:p w:rsidR="007421C1" w:rsidRPr="007421C1" w:rsidRDefault="007421C1" w:rsidP="007421C1">
      <w:pPr>
        <w:pStyle w:val="Recuodecorpodetexto"/>
        <w:ind w:left="4820"/>
        <w:jc w:val="both"/>
        <w:rPr>
          <w:b/>
          <w:sz w:val="24"/>
          <w:szCs w:val="24"/>
        </w:rPr>
      </w:pPr>
      <w:r w:rsidRPr="007421C1">
        <w:rPr>
          <w:b/>
          <w:sz w:val="24"/>
          <w:szCs w:val="24"/>
        </w:rPr>
        <w:t>DISPÕE SOBRE AS DIRETRIZES PARA A ELABORAÇÃO DA LEI ORÇAMENTÁRIA PARA 2015 E DÁ OUTRAS PROVIDÊNCIAS.</w:t>
      </w:r>
    </w:p>
    <w:p w:rsidR="00194E86" w:rsidRDefault="00194E86" w:rsidP="00EE6204">
      <w:pPr>
        <w:spacing w:before="120" w:after="120"/>
        <w:ind w:left="4820"/>
        <w:jc w:val="both"/>
        <w:rPr>
          <w:iCs/>
          <w:sz w:val="24"/>
          <w:szCs w:val="24"/>
        </w:rPr>
      </w:pPr>
      <w:r w:rsidRPr="00B57457">
        <w:rPr>
          <w:b/>
          <w:iCs/>
          <w:sz w:val="24"/>
          <w:szCs w:val="24"/>
        </w:rPr>
        <w:t>ROGERIO PERIN</w:t>
      </w:r>
      <w:r w:rsidRPr="00B57457">
        <w:rPr>
          <w:iCs/>
          <w:sz w:val="24"/>
          <w:szCs w:val="24"/>
        </w:rPr>
        <w:t>, Prefeito Municipal de Flor do Sertão, Estado de Santa Catarina, no uso de suas atribuições legais, faz saber que a Câmara de Vereadores aprovou e ele sanciona a Seguinte Lei:</w:t>
      </w:r>
    </w:p>
    <w:p w:rsidR="007421C1" w:rsidRPr="00B57457" w:rsidRDefault="007421C1" w:rsidP="00EE6204">
      <w:pPr>
        <w:spacing w:before="120" w:after="120"/>
        <w:ind w:left="4820"/>
        <w:jc w:val="both"/>
        <w:rPr>
          <w:iCs/>
          <w:sz w:val="24"/>
          <w:szCs w:val="24"/>
        </w:rPr>
      </w:pPr>
    </w:p>
    <w:p w:rsidR="007421C1" w:rsidRPr="00D819F3" w:rsidRDefault="007421C1" w:rsidP="007421C1">
      <w:pPr>
        <w:pStyle w:val="Corpodetexto"/>
        <w:jc w:val="center"/>
        <w:rPr>
          <w:b/>
          <w:szCs w:val="24"/>
        </w:rPr>
      </w:pPr>
      <w:r w:rsidRPr="00D819F3">
        <w:rPr>
          <w:b/>
          <w:szCs w:val="24"/>
        </w:rPr>
        <w:t>CAPÍTULO I</w:t>
      </w:r>
    </w:p>
    <w:p w:rsidR="007421C1" w:rsidRPr="00D819F3" w:rsidRDefault="007421C1" w:rsidP="007421C1">
      <w:pPr>
        <w:pStyle w:val="Corpodetexto"/>
        <w:jc w:val="center"/>
        <w:rPr>
          <w:b/>
          <w:szCs w:val="24"/>
        </w:rPr>
      </w:pPr>
      <w:r w:rsidRPr="00D819F3">
        <w:rPr>
          <w:b/>
          <w:szCs w:val="24"/>
        </w:rPr>
        <w:t>DAS DISPOSIÇÕES PRELIMINARES</w:t>
      </w:r>
    </w:p>
    <w:p w:rsidR="007421C1" w:rsidRPr="00D819F3" w:rsidRDefault="007421C1" w:rsidP="007421C1">
      <w:pPr>
        <w:pStyle w:val="Corpodetexto"/>
        <w:jc w:val="center"/>
        <w:rPr>
          <w:b/>
          <w:szCs w:val="24"/>
        </w:rPr>
      </w:pPr>
    </w:p>
    <w:p w:rsidR="007421C1" w:rsidRPr="00D819F3" w:rsidRDefault="007421C1" w:rsidP="007421C1">
      <w:pPr>
        <w:jc w:val="both"/>
        <w:rPr>
          <w:sz w:val="24"/>
          <w:szCs w:val="24"/>
        </w:rPr>
      </w:pPr>
      <w:r w:rsidRPr="00D819F3">
        <w:rPr>
          <w:b/>
          <w:sz w:val="24"/>
          <w:szCs w:val="24"/>
        </w:rPr>
        <w:t>Art. 1º</w:t>
      </w:r>
      <w:r w:rsidRPr="00D819F3">
        <w:rPr>
          <w:sz w:val="24"/>
          <w:szCs w:val="24"/>
        </w:rPr>
        <w:t xml:space="preserve"> - Nos termos da Constituição Federal, art. 165, § 2º, Lei nº 4320/64 e Lei Orgânica do Município, esta Lei fixa as diretrizes orçamentárias do Município para o exercício de 2015, orienta a elaboração da respectiva Lei Orçamentária Anual, dispõe sobre as alterações na legislação tributária e atende às determinações impostas pela Lei Complementar nº 101, de 4 de maio de 2000 e Portarias da Secretaria do Tesouro Nacional.</w:t>
      </w:r>
    </w:p>
    <w:p w:rsidR="007421C1" w:rsidRPr="00D819F3" w:rsidRDefault="007421C1" w:rsidP="007421C1">
      <w:pPr>
        <w:jc w:val="both"/>
        <w:rPr>
          <w:sz w:val="24"/>
          <w:szCs w:val="24"/>
        </w:rPr>
      </w:pPr>
      <w:r w:rsidRPr="00D819F3">
        <w:rPr>
          <w:sz w:val="24"/>
          <w:szCs w:val="24"/>
        </w:rPr>
        <w:t xml:space="preserve"> </w:t>
      </w:r>
      <w:r>
        <w:rPr>
          <w:sz w:val="24"/>
          <w:szCs w:val="24"/>
        </w:rPr>
        <w:tab/>
      </w:r>
      <w:r>
        <w:rPr>
          <w:b/>
          <w:sz w:val="24"/>
          <w:szCs w:val="24"/>
        </w:rPr>
        <w:t xml:space="preserve">Parágrafo </w:t>
      </w:r>
      <w:r w:rsidRPr="00D819F3">
        <w:rPr>
          <w:b/>
          <w:sz w:val="24"/>
          <w:szCs w:val="24"/>
        </w:rPr>
        <w:t>Único</w:t>
      </w:r>
      <w:r w:rsidRPr="00D819F3">
        <w:rPr>
          <w:sz w:val="24"/>
          <w:szCs w:val="24"/>
        </w:rPr>
        <w:t xml:space="preserve"> – As normas contidas nesta Lei alcançam todos os órgãos da administração direta e indireta.</w:t>
      </w:r>
    </w:p>
    <w:p w:rsidR="007421C1" w:rsidRPr="00D819F3" w:rsidRDefault="007421C1" w:rsidP="007421C1">
      <w:pPr>
        <w:rPr>
          <w:sz w:val="24"/>
          <w:szCs w:val="24"/>
        </w:rPr>
      </w:pPr>
    </w:p>
    <w:p w:rsidR="007421C1" w:rsidRPr="00D819F3" w:rsidRDefault="007421C1" w:rsidP="007421C1">
      <w:pPr>
        <w:jc w:val="both"/>
        <w:rPr>
          <w:sz w:val="24"/>
          <w:szCs w:val="24"/>
        </w:rPr>
      </w:pPr>
      <w:r w:rsidRPr="00D819F3">
        <w:rPr>
          <w:b/>
          <w:bCs/>
          <w:sz w:val="24"/>
          <w:szCs w:val="24"/>
        </w:rPr>
        <w:t xml:space="preserve">Art. 2º - </w:t>
      </w:r>
      <w:r w:rsidRPr="00D819F3">
        <w:rPr>
          <w:sz w:val="24"/>
          <w:szCs w:val="24"/>
        </w:rPr>
        <w:t>A elaboração da proposta orçamentária abrangerá os Poderes Legislativo, Executivo, entidades da Administração Direta e Indireta, nos termos da Lei Complementar nº 101, de 04 de maio de 2000, observando-se os seguintes objetivos estratégicos:</w:t>
      </w:r>
    </w:p>
    <w:p w:rsidR="007421C1" w:rsidRPr="00D819F3" w:rsidRDefault="007421C1" w:rsidP="007421C1">
      <w:pPr>
        <w:jc w:val="both"/>
        <w:rPr>
          <w:sz w:val="24"/>
          <w:szCs w:val="24"/>
        </w:rPr>
      </w:pPr>
      <w:r w:rsidRPr="00D819F3">
        <w:rPr>
          <w:sz w:val="24"/>
          <w:szCs w:val="24"/>
        </w:rPr>
        <w:t>I – Combater a pobreza e promover a cidadania e a inclusão social;</w:t>
      </w:r>
    </w:p>
    <w:p w:rsidR="007421C1" w:rsidRPr="00D819F3" w:rsidRDefault="007421C1" w:rsidP="007421C1">
      <w:pPr>
        <w:jc w:val="both"/>
        <w:rPr>
          <w:sz w:val="24"/>
          <w:szCs w:val="24"/>
        </w:rPr>
      </w:pPr>
      <w:r w:rsidRPr="00D819F3">
        <w:rPr>
          <w:sz w:val="24"/>
          <w:szCs w:val="24"/>
        </w:rPr>
        <w:t>II – Promover o desenvolvimento do Município e o crescimento econômico;</w:t>
      </w:r>
    </w:p>
    <w:p w:rsidR="007421C1" w:rsidRPr="00D819F3" w:rsidRDefault="007421C1" w:rsidP="007421C1">
      <w:pPr>
        <w:jc w:val="both"/>
        <w:rPr>
          <w:sz w:val="24"/>
          <w:szCs w:val="24"/>
        </w:rPr>
      </w:pPr>
      <w:r w:rsidRPr="00D819F3">
        <w:rPr>
          <w:sz w:val="24"/>
          <w:szCs w:val="24"/>
        </w:rPr>
        <w:t>III – Reestruturação e reorganização dos serviços administrativos, buscando maior eficiência de trabalho e arrecadação;</w:t>
      </w:r>
    </w:p>
    <w:p w:rsidR="007421C1" w:rsidRPr="00D819F3" w:rsidRDefault="007421C1" w:rsidP="007421C1">
      <w:pPr>
        <w:jc w:val="both"/>
        <w:rPr>
          <w:sz w:val="24"/>
          <w:szCs w:val="24"/>
        </w:rPr>
      </w:pPr>
      <w:r w:rsidRPr="00D819F3">
        <w:rPr>
          <w:sz w:val="24"/>
          <w:szCs w:val="24"/>
        </w:rPr>
        <w:t>IV – Assistência à criança e ao adolescente</w:t>
      </w:r>
    </w:p>
    <w:p w:rsidR="007421C1" w:rsidRPr="00D819F3" w:rsidRDefault="007421C1" w:rsidP="007421C1">
      <w:pPr>
        <w:jc w:val="both"/>
        <w:rPr>
          <w:sz w:val="24"/>
          <w:szCs w:val="24"/>
        </w:rPr>
      </w:pPr>
      <w:r w:rsidRPr="00D819F3">
        <w:rPr>
          <w:sz w:val="24"/>
          <w:szCs w:val="24"/>
        </w:rPr>
        <w:t>V – Melhoria da infra-estrutura urbana.</w:t>
      </w:r>
    </w:p>
    <w:p w:rsidR="007421C1" w:rsidRPr="00D819F3" w:rsidRDefault="007421C1" w:rsidP="007421C1">
      <w:pPr>
        <w:jc w:val="both"/>
        <w:rPr>
          <w:sz w:val="24"/>
          <w:szCs w:val="24"/>
        </w:rPr>
      </w:pPr>
    </w:p>
    <w:p w:rsidR="007421C1" w:rsidRPr="00D819F3" w:rsidRDefault="007421C1" w:rsidP="007421C1">
      <w:pPr>
        <w:rPr>
          <w:b/>
          <w:sz w:val="24"/>
          <w:szCs w:val="24"/>
        </w:rPr>
      </w:pPr>
      <w:r w:rsidRPr="00D819F3">
        <w:rPr>
          <w:b/>
          <w:sz w:val="24"/>
          <w:szCs w:val="24"/>
        </w:rPr>
        <w:t>CAPÍTULO II</w:t>
      </w:r>
    </w:p>
    <w:p w:rsidR="007421C1" w:rsidRPr="00D819F3" w:rsidRDefault="007421C1" w:rsidP="007421C1">
      <w:pPr>
        <w:rPr>
          <w:b/>
          <w:sz w:val="24"/>
          <w:szCs w:val="24"/>
        </w:rPr>
      </w:pPr>
      <w:r w:rsidRPr="00D819F3">
        <w:rPr>
          <w:b/>
          <w:sz w:val="24"/>
          <w:szCs w:val="24"/>
        </w:rPr>
        <w:t>METAS E PRIORIDADES</w:t>
      </w:r>
    </w:p>
    <w:p w:rsidR="007421C1" w:rsidRPr="00D819F3" w:rsidRDefault="007421C1" w:rsidP="007421C1">
      <w:pPr>
        <w:rPr>
          <w:b/>
          <w:sz w:val="24"/>
          <w:szCs w:val="24"/>
        </w:rPr>
      </w:pPr>
    </w:p>
    <w:p w:rsidR="007421C1" w:rsidRPr="00D819F3" w:rsidRDefault="007421C1" w:rsidP="007421C1">
      <w:pPr>
        <w:jc w:val="both"/>
        <w:rPr>
          <w:sz w:val="24"/>
          <w:szCs w:val="24"/>
        </w:rPr>
      </w:pPr>
      <w:r w:rsidRPr="00D819F3">
        <w:rPr>
          <w:b/>
          <w:sz w:val="24"/>
          <w:szCs w:val="24"/>
        </w:rPr>
        <w:t xml:space="preserve">Art. 3º </w:t>
      </w:r>
      <w:r w:rsidRPr="00D819F3">
        <w:rPr>
          <w:sz w:val="24"/>
          <w:szCs w:val="24"/>
        </w:rPr>
        <w:t>- As metas-fim da Administração Pública Municipal de Flor do Sertão-SC para o exercício de 2015, constantes do anexo VI, que integram esta Lei, também estão estabelecidas por programas constantes do Plano Plurianual – PPA relativo ao período 2014/2017.</w:t>
      </w:r>
    </w:p>
    <w:p w:rsidR="007421C1" w:rsidRPr="00D819F3" w:rsidRDefault="007421C1" w:rsidP="007421C1">
      <w:pPr>
        <w:jc w:val="both"/>
        <w:rPr>
          <w:sz w:val="24"/>
          <w:szCs w:val="24"/>
        </w:rPr>
      </w:pPr>
    </w:p>
    <w:p w:rsidR="007421C1" w:rsidRPr="00D819F3" w:rsidRDefault="007421C1" w:rsidP="007421C1">
      <w:pPr>
        <w:rPr>
          <w:b/>
          <w:sz w:val="24"/>
          <w:szCs w:val="24"/>
        </w:rPr>
      </w:pPr>
      <w:r w:rsidRPr="00D819F3">
        <w:rPr>
          <w:b/>
          <w:sz w:val="24"/>
          <w:szCs w:val="24"/>
        </w:rPr>
        <w:t>CAPÍTULO III</w:t>
      </w:r>
    </w:p>
    <w:p w:rsidR="007421C1" w:rsidRPr="00D819F3" w:rsidRDefault="007421C1" w:rsidP="007421C1">
      <w:pPr>
        <w:rPr>
          <w:b/>
          <w:sz w:val="24"/>
          <w:szCs w:val="24"/>
        </w:rPr>
      </w:pPr>
      <w:r w:rsidRPr="00D819F3">
        <w:rPr>
          <w:b/>
          <w:sz w:val="24"/>
          <w:szCs w:val="24"/>
        </w:rPr>
        <w:t>DAS METAS FISCAIS, PASSIVOS CONTINGENTES E OUTROS RISCOS</w:t>
      </w:r>
    </w:p>
    <w:p w:rsidR="007421C1" w:rsidRPr="00D819F3" w:rsidRDefault="007421C1" w:rsidP="007421C1">
      <w:pPr>
        <w:rPr>
          <w:b/>
          <w:sz w:val="24"/>
          <w:szCs w:val="24"/>
        </w:rPr>
      </w:pPr>
    </w:p>
    <w:p w:rsidR="007421C1" w:rsidRPr="00D819F3" w:rsidRDefault="007421C1" w:rsidP="007421C1">
      <w:pPr>
        <w:jc w:val="both"/>
        <w:rPr>
          <w:sz w:val="24"/>
          <w:szCs w:val="24"/>
        </w:rPr>
      </w:pPr>
      <w:r w:rsidRPr="00D819F3">
        <w:rPr>
          <w:b/>
          <w:sz w:val="24"/>
          <w:szCs w:val="24"/>
        </w:rPr>
        <w:t xml:space="preserve">Art. 4º </w:t>
      </w:r>
      <w:r w:rsidRPr="00D819F3">
        <w:rPr>
          <w:sz w:val="24"/>
          <w:szCs w:val="24"/>
        </w:rPr>
        <w:t>- As metas de resultados fiscais do Município de Flor do Sertão(SC) para o exercício de 2015, são aquelas apresentadas no demonstrativo de Metas Fiscais, integrantes desta Lei, desdobradas em:</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sz w:val="24"/>
          <w:szCs w:val="24"/>
        </w:rPr>
        <w:lastRenderedPageBreak/>
        <w:t>Demonstrativo I – Metas Anuais</w:t>
      </w:r>
    </w:p>
    <w:p w:rsidR="007421C1" w:rsidRPr="00D819F3" w:rsidRDefault="007421C1" w:rsidP="007421C1">
      <w:pPr>
        <w:jc w:val="both"/>
        <w:rPr>
          <w:sz w:val="24"/>
          <w:szCs w:val="24"/>
        </w:rPr>
      </w:pPr>
      <w:r w:rsidRPr="00D819F3">
        <w:rPr>
          <w:sz w:val="24"/>
          <w:szCs w:val="24"/>
        </w:rPr>
        <w:t>Demonstrativo II – Avaliação do Cumprimento das Metas Fiscais do Exercício Anterior;</w:t>
      </w:r>
    </w:p>
    <w:p w:rsidR="007421C1" w:rsidRPr="00D819F3" w:rsidRDefault="007421C1" w:rsidP="007421C1">
      <w:pPr>
        <w:jc w:val="both"/>
        <w:rPr>
          <w:sz w:val="24"/>
          <w:szCs w:val="24"/>
        </w:rPr>
      </w:pPr>
      <w:r w:rsidRPr="00D819F3">
        <w:rPr>
          <w:sz w:val="24"/>
          <w:szCs w:val="24"/>
        </w:rPr>
        <w:t>Demonstrativo III – Metas Fiscais atuais comparadas com as fixadas nos três exercícios anteriores;</w:t>
      </w:r>
    </w:p>
    <w:p w:rsidR="007421C1" w:rsidRPr="00D819F3" w:rsidRDefault="007421C1" w:rsidP="007421C1">
      <w:pPr>
        <w:jc w:val="both"/>
        <w:rPr>
          <w:sz w:val="24"/>
          <w:szCs w:val="24"/>
        </w:rPr>
      </w:pPr>
      <w:r w:rsidRPr="00D819F3">
        <w:rPr>
          <w:sz w:val="24"/>
          <w:szCs w:val="24"/>
        </w:rPr>
        <w:t>Demonstrativo IV – Evolução do Patrimônio Líquido;</w:t>
      </w:r>
    </w:p>
    <w:p w:rsidR="007421C1" w:rsidRPr="00D819F3" w:rsidRDefault="007421C1" w:rsidP="007421C1">
      <w:pPr>
        <w:jc w:val="both"/>
        <w:rPr>
          <w:sz w:val="24"/>
          <w:szCs w:val="24"/>
        </w:rPr>
      </w:pPr>
      <w:r w:rsidRPr="00D819F3">
        <w:rPr>
          <w:sz w:val="24"/>
          <w:szCs w:val="24"/>
        </w:rPr>
        <w:t>Demonstrativo V – Origem e Aplicação dos Recursos obtidos com a Alienação de Ativos;</w:t>
      </w:r>
    </w:p>
    <w:p w:rsidR="007421C1" w:rsidRPr="00D819F3" w:rsidRDefault="007421C1" w:rsidP="007421C1">
      <w:pPr>
        <w:jc w:val="both"/>
        <w:rPr>
          <w:sz w:val="24"/>
          <w:szCs w:val="24"/>
        </w:rPr>
      </w:pPr>
    </w:p>
    <w:p w:rsidR="007421C1" w:rsidRPr="00D819F3" w:rsidRDefault="007421C1" w:rsidP="007421C1">
      <w:pPr>
        <w:ind w:firstLine="708"/>
        <w:jc w:val="both"/>
        <w:rPr>
          <w:sz w:val="24"/>
          <w:szCs w:val="24"/>
        </w:rPr>
      </w:pPr>
      <w:r>
        <w:rPr>
          <w:b/>
          <w:sz w:val="24"/>
          <w:szCs w:val="24"/>
        </w:rPr>
        <w:t>Parágrafo</w:t>
      </w:r>
      <w:r w:rsidRPr="007421C1">
        <w:rPr>
          <w:b/>
          <w:sz w:val="24"/>
          <w:szCs w:val="24"/>
        </w:rPr>
        <w:t xml:space="preserve"> Único</w:t>
      </w:r>
      <w:r w:rsidRPr="00D819F3">
        <w:rPr>
          <w:sz w:val="24"/>
          <w:szCs w:val="24"/>
        </w:rPr>
        <w:t xml:space="preserve"> – Os demonstrativos I e III são expressos em valores correntes e constantes, caso ocorra mudanças no cenário macro-econômico do país, seus valores poderão ser alterados, conforme decreto do executivo.</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 xml:space="preserve">Art. 5º </w:t>
      </w:r>
      <w:r w:rsidRPr="00D819F3">
        <w:rPr>
          <w:sz w:val="24"/>
          <w:szCs w:val="24"/>
        </w:rPr>
        <w:t>- Integra esta Lei o anexo denominado Anexo de Riscos Fiscais, onde são avaliados os passivos contingentes e outros riscos capazes de afetar as contas públicas, com indicação das providências a serem  tomadas pelo Poder Executivo caso venha a se concretizar.</w:t>
      </w:r>
    </w:p>
    <w:p w:rsidR="007421C1" w:rsidRPr="00D819F3" w:rsidRDefault="007421C1" w:rsidP="007421C1">
      <w:pPr>
        <w:jc w:val="both"/>
        <w:rPr>
          <w:sz w:val="24"/>
          <w:szCs w:val="24"/>
        </w:rPr>
      </w:pPr>
    </w:p>
    <w:p w:rsidR="007421C1" w:rsidRPr="00D819F3" w:rsidRDefault="007421C1" w:rsidP="007421C1">
      <w:pPr>
        <w:ind w:firstLine="708"/>
        <w:jc w:val="both"/>
        <w:rPr>
          <w:sz w:val="24"/>
          <w:szCs w:val="24"/>
        </w:rPr>
      </w:pPr>
      <w:r w:rsidRPr="00D819F3">
        <w:rPr>
          <w:b/>
          <w:sz w:val="24"/>
          <w:szCs w:val="24"/>
        </w:rPr>
        <w:t>§ 1º</w:t>
      </w:r>
      <w:r w:rsidRPr="00D819F3">
        <w:rPr>
          <w:sz w:val="24"/>
          <w:szCs w:val="24"/>
        </w:rPr>
        <w:t xml:space="preserve"> - Os riscos fiscais, caso se concretizem, serão atendidos com recursos da Reserva de Contingência e também, se houver, do excesso de arrecadação e do superávit financeiro do exercício de 2014.</w:t>
      </w:r>
    </w:p>
    <w:p w:rsidR="007421C1" w:rsidRPr="00D819F3" w:rsidRDefault="007421C1" w:rsidP="007421C1">
      <w:pPr>
        <w:jc w:val="both"/>
        <w:rPr>
          <w:sz w:val="24"/>
          <w:szCs w:val="24"/>
        </w:rPr>
      </w:pPr>
    </w:p>
    <w:p w:rsidR="007421C1" w:rsidRPr="00D819F3" w:rsidRDefault="007421C1" w:rsidP="007421C1">
      <w:pPr>
        <w:rPr>
          <w:b/>
          <w:sz w:val="24"/>
          <w:szCs w:val="24"/>
        </w:rPr>
      </w:pPr>
      <w:r w:rsidRPr="00D819F3">
        <w:rPr>
          <w:b/>
          <w:sz w:val="24"/>
          <w:szCs w:val="24"/>
        </w:rPr>
        <w:t>CAPÍTULO IV</w:t>
      </w:r>
    </w:p>
    <w:p w:rsidR="007421C1" w:rsidRPr="00D819F3" w:rsidRDefault="007421C1" w:rsidP="007421C1">
      <w:pPr>
        <w:rPr>
          <w:b/>
          <w:sz w:val="24"/>
          <w:szCs w:val="24"/>
        </w:rPr>
      </w:pPr>
      <w:r w:rsidRPr="00D819F3">
        <w:rPr>
          <w:b/>
          <w:sz w:val="24"/>
          <w:szCs w:val="24"/>
        </w:rPr>
        <w:t>DAS ORIENTAÇÕES PARA A ELABORAÇÃO E EXECUÇÃO DA LEI ORÇAMENTÁRIA DE 2015</w:t>
      </w:r>
    </w:p>
    <w:p w:rsidR="007421C1" w:rsidRPr="00D819F3" w:rsidRDefault="007421C1" w:rsidP="007421C1">
      <w:pPr>
        <w:rPr>
          <w:b/>
          <w:sz w:val="24"/>
          <w:szCs w:val="24"/>
        </w:rPr>
      </w:pPr>
    </w:p>
    <w:p w:rsidR="007421C1" w:rsidRPr="00D819F3" w:rsidRDefault="007421C1" w:rsidP="007421C1">
      <w:pPr>
        <w:jc w:val="both"/>
        <w:rPr>
          <w:sz w:val="24"/>
          <w:szCs w:val="24"/>
        </w:rPr>
      </w:pPr>
      <w:r w:rsidRPr="00D819F3">
        <w:rPr>
          <w:b/>
          <w:sz w:val="24"/>
          <w:szCs w:val="24"/>
        </w:rPr>
        <w:t xml:space="preserve">Art. 6º - </w:t>
      </w:r>
      <w:r w:rsidRPr="00D819F3">
        <w:rPr>
          <w:sz w:val="24"/>
          <w:szCs w:val="24"/>
        </w:rPr>
        <w:t xml:space="preserve">Atendidas as metas priorizadas para o exercício de </w:t>
      </w:r>
      <w:smartTag w:uri="urn:schemas-microsoft-com:office:smarttags" w:element="metricconverter">
        <w:smartTagPr>
          <w:attr w:name="ProductID" w:val="2015, a"/>
        </w:smartTagPr>
        <w:r w:rsidRPr="00D819F3">
          <w:rPr>
            <w:sz w:val="24"/>
            <w:szCs w:val="24"/>
          </w:rPr>
          <w:t>2015, a</w:t>
        </w:r>
      </w:smartTag>
      <w:r w:rsidRPr="00D819F3">
        <w:rPr>
          <w:sz w:val="24"/>
          <w:szCs w:val="24"/>
        </w:rPr>
        <w:t xml:space="preserve"> Lei Orçamentária poderá contemplar o atendimento de outras metas, desde que façam parte do plano Plurianual correspondente ao período de 2014/2017 e Lei de Diretrizes Orçamentárias de 2015.</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7º</w:t>
      </w:r>
      <w:r w:rsidRPr="00D819F3">
        <w:rPr>
          <w:sz w:val="24"/>
          <w:szCs w:val="24"/>
        </w:rPr>
        <w:t xml:space="preserve"> – As obras em andamento e a conservação do patrimônio público terão prioridade sobre projetos novos na alocação de recursos orçamentários salvo projetos programados com recursos de transferências voluntárias e operações de crédito (Art. 45 da LRF).</w:t>
      </w:r>
    </w:p>
    <w:p w:rsidR="007421C1" w:rsidRPr="00D819F3" w:rsidRDefault="007421C1" w:rsidP="007421C1">
      <w:pPr>
        <w:jc w:val="both"/>
        <w:rPr>
          <w:sz w:val="24"/>
          <w:szCs w:val="24"/>
        </w:rPr>
      </w:pPr>
    </w:p>
    <w:p w:rsidR="007421C1" w:rsidRPr="00D819F3" w:rsidRDefault="007421C1" w:rsidP="007421C1">
      <w:pPr>
        <w:ind w:firstLine="708"/>
        <w:jc w:val="both"/>
        <w:rPr>
          <w:sz w:val="24"/>
          <w:szCs w:val="24"/>
        </w:rPr>
      </w:pPr>
      <w:r w:rsidRPr="00D819F3">
        <w:rPr>
          <w:b/>
          <w:sz w:val="24"/>
          <w:szCs w:val="24"/>
        </w:rPr>
        <w:t>§ 1º</w:t>
      </w:r>
      <w:r w:rsidRPr="00D819F3">
        <w:rPr>
          <w:sz w:val="24"/>
          <w:szCs w:val="24"/>
        </w:rPr>
        <w:t xml:space="preserve"> - Entende-se por adequadamente atendidos os projetos cuja realização física esteja conforme o cronograma físico-financeiro pactuados em vigência.</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 xml:space="preserve">Art. 8º - </w:t>
      </w:r>
      <w:r w:rsidRPr="00D819F3">
        <w:rPr>
          <w:sz w:val="24"/>
          <w:szCs w:val="24"/>
        </w:rPr>
        <w:t>Para fins do disposto no art. 16, § 3º da Lei Complementar nº 101, consideram-se irrelevantes as despesas realizadas anualmente até o valor de R$ 8.000,00 (oito mil reais), no caso de aquisição de bens ou prestação de serviços, e de até R$ 15.000,00 (quinze mil reais), no caso de realização de obras públicas ou serviços de engenharia.</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 xml:space="preserve">Art. 9º - </w:t>
      </w:r>
      <w:r w:rsidRPr="00D819F3">
        <w:rPr>
          <w:sz w:val="24"/>
          <w:szCs w:val="24"/>
        </w:rPr>
        <w:t>Quando da execução de programas de competência do Município, poderá este adotar a estratégia de transferir recursos a instituições privadas sem fins lucrativos, desde que especificamente autorizadas em lei municipal, onde fiquem definidos os deveres e obrigações de cada parte, forma e prazos para prestação de contas.</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10º</w:t>
      </w:r>
      <w:r w:rsidRPr="00D819F3">
        <w:rPr>
          <w:sz w:val="24"/>
          <w:szCs w:val="24"/>
        </w:rPr>
        <w:t xml:space="preserve"> - Os Orçamentos para o exercício de 2015 obedecerão entre outros, ao princípio da transparência e do equilíbrio entre receitas e despesas em cada fonte, abrangendo os Poderes Legislativo e Executivo, suas Autarquias e seus Fundos (Arts. 1º, § 1º, 4º, I, “a” e 48 da LRF);</w:t>
      </w:r>
    </w:p>
    <w:p w:rsidR="007421C1" w:rsidRPr="00D819F3" w:rsidRDefault="007421C1" w:rsidP="007421C1">
      <w:pPr>
        <w:pStyle w:val="Recuodecorpodetexto2"/>
        <w:ind w:left="0" w:firstLine="2160"/>
        <w:rPr>
          <w:szCs w:val="24"/>
        </w:rPr>
      </w:pPr>
    </w:p>
    <w:p w:rsidR="007421C1" w:rsidRPr="00D819F3" w:rsidRDefault="007421C1" w:rsidP="007421C1">
      <w:pPr>
        <w:jc w:val="both"/>
        <w:rPr>
          <w:sz w:val="24"/>
          <w:szCs w:val="24"/>
        </w:rPr>
      </w:pPr>
      <w:r w:rsidRPr="00D819F3">
        <w:rPr>
          <w:b/>
          <w:sz w:val="24"/>
          <w:szCs w:val="24"/>
        </w:rPr>
        <w:lastRenderedPageBreak/>
        <w:t>Art. 11</w:t>
      </w:r>
      <w:r w:rsidRPr="00D819F3">
        <w:rPr>
          <w:sz w:val="24"/>
          <w:szCs w:val="24"/>
        </w:rPr>
        <w:t xml:space="preserve"> - Os Fundos Municipais terão suas Receitas especificadas no Orçamento da Receita das Unidades Gestoras em que estiverem vinculados, e essas, por sua vez, vinculadas a Despesas relacionadas a seus objetivos, identificadas em Planos de Aplicação, representados nas Planilhas de Despesas.</w:t>
      </w:r>
    </w:p>
    <w:p w:rsidR="007421C1" w:rsidRPr="00D819F3" w:rsidRDefault="007421C1" w:rsidP="007421C1">
      <w:pPr>
        <w:ind w:firstLine="708"/>
        <w:jc w:val="both"/>
        <w:rPr>
          <w:sz w:val="24"/>
          <w:szCs w:val="24"/>
        </w:rPr>
      </w:pPr>
      <w:r w:rsidRPr="00D819F3">
        <w:rPr>
          <w:b/>
          <w:sz w:val="24"/>
          <w:szCs w:val="24"/>
        </w:rPr>
        <w:t>§ 1º</w:t>
      </w:r>
      <w:r w:rsidRPr="00D819F3">
        <w:rPr>
          <w:sz w:val="24"/>
          <w:szCs w:val="24"/>
        </w:rPr>
        <w:t xml:space="preserve"> – Os Fundos Municipais serão gerenciados pelo Prefeito Municipal, podendo por manifestação formal do Chefe do Poder Executivo, serem delegados a servidor municipal. </w:t>
      </w:r>
    </w:p>
    <w:p w:rsidR="007421C1" w:rsidRPr="00D819F3" w:rsidRDefault="007421C1" w:rsidP="007421C1">
      <w:pPr>
        <w:ind w:firstLine="2160"/>
        <w:jc w:val="both"/>
        <w:rPr>
          <w:b/>
          <w:sz w:val="24"/>
          <w:szCs w:val="24"/>
        </w:rPr>
      </w:pPr>
    </w:p>
    <w:p w:rsidR="007421C1" w:rsidRPr="00D819F3" w:rsidRDefault="007421C1" w:rsidP="007421C1">
      <w:pPr>
        <w:ind w:firstLine="708"/>
        <w:jc w:val="both"/>
        <w:rPr>
          <w:sz w:val="24"/>
          <w:szCs w:val="24"/>
        </w:rPr>
      </w:pPr>
      <w:r w:rsidRPr="00D819F3">
        <w:rPr>
          <w:b/>
          <w:sz w:val="24"/>
          <w:szCs w:val="24"/>
        </w:rPr>
        <w:t>§ 2º</w:t>
      </w:r>
      <w:r w:rsidRPr="00D819F3">
        <w:rPr>
          <w:sz w:val="24"/>
          <w:szCs w:val="24"/>
        </w:rPr>
        <w:t xml:space="preserve"> - A movimentação orçamentária e financeira das contas dos Fundos Municipais deverá ser demonstrada também em balancetes apartados da Unidade Gestora Central quando a gestão for delegada pelo Prefeito a servidor Municipal.  </w:t>
      </w:r>
    </w:p>
    <w:p w:rsidR="007421C1" w:rsidRPr="00D819F3" w:rsidRDefault="007421C1" w:rsidP="007421C1">
      <w:pPr>
        <w:pStyle w:val="Recuodecorpodetexto3"/>
        <w:ind w:left="0"/>
        <w:rPr>
          <w:szCs w:val="24"/>
        </w:rPr>
      </w:pPr>
    </w:p>
    <w:p w:rsidR="007421C1" w:rsidRPr="00D819F3" w:rsidRDefault="007421C1" w:rsidP="007421C1">
      <w:pPr>
        <w:jc w:val="both"/>
        <w:rPr>
          <w:sz w:val="24"/>
          <w:szCs w:val="24"/>
        </w:rPr>
      </w:pPr>
      <w:r w:rsidRPr="00D819F3">
        <w:rPr>
          <w:b/>
          <w:sz w:val="24"/>
          <w:szCs w:val="24"/>
        </w:rPr>
        <w:t>Art. 12</w:t>
      </w:r>
      <w:r w:rsidRPr="00D819F3">
        <w:rPr>
          <w:sz w:val="24"/>
          <w:szCs w:val="24"/>
        </w:rPr>
        <w:t xml:space="preserve"> – Os investimentos com duração superior a 12 (doze) meses só constarão da Lei Orçamentária Anual se contemplados no Plano Plurianual (Art. 5º, § 5º da LRF).</w:t>
      </w:r>
    </w:p>
    <w:p w:rsidR="007421C1" w:rsidRPr="00D819F3" w:rsidRDefault="007421C1" w:rsidP="007421C1">
      <w:pPr>
        <w:jc w:val="both"/>
        <w:rPr>
          <w:b/>
          <w:sz w:val="24"/>
          <w:szCs w:val="24"/>
        </w:rPr>
      </w:pPr>
    </w:p>
    <w:p w:rsidR="007421C1" w:rsidRPr="00D819F3" w:rsidRDefault="007421C1" w:rsidP="007421C1">
      <w:pPr>
        <w:jc w:val="both"/>
        <w:rPr>
          <w:sz w:val="24"/>
          <w:szCs w:val="24"/>
        </w:rPr>
      </w:pPr>
      <w:r w:rsidRPr="00D819F3">
        <w:rPr>
          <w:b/>
          <w:sz w:val="24"/>
          <w:szCs w:val="24"/>
        </w:rPr>
        <w:t>Art. 13</w:t>
      </w:r>
      <w:r w:rsidRPr="00D819F3">
        <w:rPr>
          <w:sz w:val="24"/>
          <w:szCs w:val="24"/>
        </w:rPr>
        <w:t xml:space="preserve"> – O Chefe do Poder Executivo Municipal estabelecerá até 30 dias após a publicação da Lei Orçamentária Anual, o desdobramento da receita prevista em metas bimestrais de arrecadação, a programação financeira das receitas e despesas e o cronograma de execução mensal para suas Unidades Gestoras, considerando nestas, eventuais déficits financeiros apurados nos Balanços Patrimoniais do exercício anterior, de forma a restabelecer o imediato equilíbrio de caixa. (Art. 8º,9º e 13 da LRF).</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14</w:t>
      </w:r>
      <w:r w:rsidRPr="00D819F3">
        <w:rPr>
          <w:sz w:val="24"/>
          <w:szCs w:val="24"/>
        </w:rPr>
        <w:t xml:space="preserve"> – Os projetos e atividades priorizados na Lei Orçamentária para 2015 com dotações vinculadas a fontes de recursos oriundos de transferências voluntárias, operações de crédito, alienação de bens e outros extraordinários, só serão executados e utilizados a qualquer título, se ocorrer ou estiver garantido o seu ingresso no fluxo de caixa, respeitado ainda o montante ingressado ou garantido (Art. 8º, § único e 50, I da LRF).</w:t>
      </w:r>
    </w:p>
    <w:p w:rsidR="007421C1" w:rsidRPr="00D819F3" w:rsidRDefault="007421C1" w:rsidP="007421C1">
      <w:pPr>
        <w:jc w:val="both"/>
        <w:rPr>
          <w:b/>
          <w:sz w:val="24"/>
          <w:szCs w:val="24"/>
        </w:rPr>
      </w:pPr>
    </w:p>
    <w:p w:rsidR="007421C1" w:rsidRPr="00D819F3" w:rsidRDefault="007421C1" w:rsidP="007421C1">
      <w:pPr>
        <w:jc w:val="both"/>
        <w:rPr>
          <w:sz w:val="24"/>
          <w:szCs w:val="24"/>
        </w:rPr>
      </w:pPr>
      <w:r w:rsidRPr="00D819F3">
        <w:rPr>
          <w:b/>
          <w:sz w:val="24"/>
          <w:szCs w:val="24"/>
        </w:rPr>
        <w:t xml:space="preserve">Art. 15 </w:t>
      </w:r>
      <w:r w:rsidRPr="00D819F3">
        <w:rPr>
          <w:sz w:val="24"/>
          <w:szCs w:val="24"/>
        </w:rPr>
        <w:t>– Despesas de competência de outros entes da Federação só serão assumidas pela Administração Municipal quando firmados por convênios, acordos ou ajustes e previstos recursos  na lei orçamentária (Art. 62 da LRF).</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16</w:t>
      </w:r>
      <w:r w:rsidRPr="00D819F3">
        <w:rPr>
          <w:sz w:val="24"/>
          <w:szCs w:val="24"/>
        </w:rPr>
        <w:t xml:space="preserve"> – A previsão das receitas e a fixação das despesas serão orçadas para </w:t>
      </w:r>
      <w:smartTag w:uri="urn:schemas-microsoft-com:office:smarttags" w:element="metricconverter">
        <w:smartTagPr>
          <w:attr w:name="ProductID" w:val="2015 a"/>
        </w:smartTagPr>
        <w:r w:rsidRPr="00D819F3">
          <w:rPr>
            <w:sz w:val="24"/>
            <w:szCs w:val="24"/>
          </w:rPr>
          <w:t>2015 a</w:t>
        </w:r>
      </w:smartTag>
      <w:r w:rsidRPr="00D819F3">
        <w:rPr>
          <w:sz w:val="24"/>
          <w:szCs w:val="24"/>
        </w:rPr>
        <w:t xml:space="preserve"> preços correntes.</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17</w:t>
      </w:r>
      <w:r w:rsidRPr="00D819F3">
        <w:rPr>
          <w:sz w:val="24"/>
          <w:szCs w:val="24"/>
        </w:rPr>
        <w:t xml:space="preserve"> – A execução do orçamento da Despesa obedecerá, dentro de cada Projeto, Atividade ou Operações Especiais, a dotação fixada para cada Grupo de Natureza de Despesa/Modalidade de Aplicação, com apropriação dos gastos nos respectivos elementos de que trata a Portaria STN nº 163/2001.</w:t>
      </w:r>
    </w:p>
    <w:p w:rsidR="007421C1" w:rsidRPr="00D819F3" w:rsidRDefault="007421C1" w:rsidP="007421C1">
      <w:pPr>
        <w:jc w:val="both"/>
        <w:rPr>
          <w:sz w:val="24"/>
          <w:szCs w:val="24"/>
        </w:rPr>
      </w:pPr>
    </w:p>
    <w:p w:rsidR="007421C1" w:rsidRPr="00D819F3" w:rsidRDefault="007421C1" w:rsidP="007421C1">
      <w:pPr>
        <w:ind w:firstLine="708"/>
        <w:jc w:val="both"/>
        <w:rPr>
          <w:sz w:val="24"/>
          <w:szCs w:val="24"/>
        </w:rPr>
      </w:pPr>
      <w:r w:rsidRPr="00D819F3">
        <w:rPr>
          <w:b/>
          <w:sz w:val="24"/>
          <w:szCs w:val="24"/>
        </w:rPr>
        <w:t>Parágrafo Único</w:t>
      </w:r>
      <w:r w:rsidRPr="00D819F3">
        <w:rPr>
          <w:sz w:val="24"/>
          <w:szCs w:val="24"/>
        </w:rPr>
        <w:t xml:space="preserve"> – A transposição, o remanejamento ou a transferência de recursos de um Grupo de Natureza de Despesa/Modalidade de Aplicação para outro, dentro de cada Projeto, Atividade ou Operações Especiais, poderá ser feita por Decreto do Prefeito Municipal. (Art. 167, VI da Constituição Federal)</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 xml:space="preserve">Art. 18 – </w:t>
      </w:r>
      <w:r w:rsidRPr="00D819F3">
        <w:rPr>
          <w:sz w:val="24"/>
          <w:szCs w:val="24"/>
        </w:rPr>
        <w:t>Os programas priorizados por esta lei e contemplados na Lei Orçamentária de 2015 serão objeto de avaliação permanente pelos responsáveis, de modo a acompanhar o cumprimento dos seus objetivos, corrigir desvios e avaliar seus custos e cumprimento das metas físicas estabelecidas (Art. 4º, I, “e” da LRF).</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lastRenderedPageBreak/>
        <w:t xml:space="preserve">Art. 19 – </w:t>
      </w:r>
      <w:r w:rsidRPr="00D819F3">
        <w:rPr>
          <w:sz w:val="24"/>
          <w:szCs w:val="24"/>
        </w:rPr>
        <w:t>O Projeto de Lei Orçamentária será elaborado de forma consolidada, em conformidade com as diretrizes fixadas nesta lei, com o art. 165, §§ 5º,6º,7º e 8º, da Constituição Federal, com a Lei Federal nº 4320, de 17 de março de 1964, assim como a Lei Complementar nº 101, de 04 de maio de 2000, Portaria Interministerial nº 163, de 04 de maio de 2001, da Secretaria do Tesouro Nacional e atualizações posteriores.</w:t>
      </w:r>
    </w:p>
    <w:p w:rsidR="007421C1" w:rsidRPr="00D819F3" w:rsidRDefault="007421C1" w:rsidP="007421C1">
      <w:pPr>
        <w:jc w:val="both"/>
        <w:rPr>
          <w:sz w:val="24"/>
          <w:szCs w:val="24"/>
        </w:rPr>
      </w:pPr>
    </w:p>
    <w:p w:rsidR="007421C1" w:rsidRPr="00D819F3" w:rsidRDefault="007421C1" w:rsidP="007421C1">
      <w:pPr>
        <w:ind w:firstLine="708"/>
        <w:jc w:val="both"/>
        <w:rPr>
          <w:sz w:val="24"/>
          <w:szCs w:val="24"/>
        </w:rPr>
      </w:pPr>
      <w:r w:rsidRPr="00D819F3">
        <w:rPr>
          <w:b/>
          <w:sz w:val="24"/>
          <w:szCs w:val="24"/>
        </w:rPr>
        <w:t>§ 1º</w:t>
      </w:r>
      <w:r w:rsidRPr="00D819F3">
        <w:rPr>
          <w:sz w:val="24"/>
          <w:szCs w:val="24"/>
        </w:rPr>
        <w:t xml:space="preserve"> - A Lei Orçamentária Anual compreenderá:</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sz w:val="24"/>
          <w:szCs w:val="24"/>
        </w:rPr>
        <w:t>I – O orçamento fiscal, e</w:t>
      </w:r>
    </w:p>
    <w:p w:rsidR="007421C1" w:rsidRPr="00D819F3" w:rsidRDefault="007421C1" w:rsidP="007421C1">
      <w:pPr>
        <w:jc w:val="both"/>
        <w:rPr>
          <w:sz w:val="24"/>
          <w:szCs w:val="24"/>
        </w:rPr>
      </w:pPr>
      <w:r w:rsidRPr="00D819F3">
        <w:rPr>
          <w:sz w:val="24"/>
          <w:szCs w:val="24"/>
        </w:rPr>
        <w:t>II – O orçamento da seguridade social.</w:t>
      </w:r>
    </w:p>
    <w:p w:rsidR="007421C1" w:rsidRPr="00D819F3" w:rsidRDefault="007421C1" w:rsidP="007421C1">
      <w:pPr>
        <w:jc w:val="both"/>
        <w:rPr>
          <w:sz w:val="24"/>
          <w:szCs w:val="24"/>
        </w:rPr>
      </w:pPr>
    </w:p>
    <w:p w:rsidR="007421C1" w:rsidRPr="00D819F3" w:rsidRDefault="007421C1" w:rsidP="007421C1">
      <w:pPr>
        <w:ind w:firstLine="708"/>
        <w:jc w:val="both"/>
        <w:rPr>
          <w:sz w:val="24"/>
          <w:szCs w:val="24"/>
        </w:rPr>
      </w:pPr>
      <w:r w:rsidRPr="00D819F3">
        <w:rPr>
          <w:b/>
          <w:sz w:val="24"/>
          <w:szCs w:val="24"/>
        </w:rPr>
        <w:t>§ 2º</w:t>
      </w:r>
      <w:r w:rsidRPr="00D819F3">
        <w:rPr>
          <w:sz w:val="24"/>
          <w:szCs w:val="24"/>
        </w:rPr>
        <w:t xml:space="preserve"> - Os orçamentos fiscal e da seguridade social discriminarão a despesa por unidade orçamentária, detalhada por categoria econômica, grupos de despesa e modalidade de aplicação, nos termos da Portaria Interministerial nº 163 da Secretaria do Tesouro Nacional.</w:t>
      </w:r>
    </w:p>
    <w:p w:rsidR="007421C1" w:rsidRPr="00D819F3" w:rsidRDefault="007421C1" w:rsidP="007421C1">
      <w:pPr>
        <w:jc w:val="both"/>
        <w:rPr>
          <w:sz w:val="24"/>
          <w:szCs w:val="24"/>
        </w:rPr>
      </w:pPr>
    </w:p>
    <w:p w:rsidR="007421C1" w:rsidRPr="00D819F3" w:rsidRDefault="007421C1" w:rsidP="007421C1">
      <w:pPr>
        <w:rPr>
          <w:b/>
          <w:sz w:val="24"/>
          <w:szCs w:val="24"/>
        </w:rPr>
      </w:pPr>
      <w:r w:rsidRPr="00D819F3">
        <w:rPr>
          <w:b/>
          <w:sz w:val="24"/>
          <w:szCs w:val="24"/>
        </w:rPr>
        <w:t>CAPÍTULO V</w:t>
      </w:r>
    </w:p>
    <w:p w:rsidR="007421C1" w:rsidRPr="00D819F3" w:rsidRDefault="007421C1" w:rsidP="007421C1">
      <w:pPr>
        <w:pStyle w:val="Ttulo2"/>
      </w:pPr>
      <w:r w:rsidRPr="00D819F3">
        <w:t>DAS DISPOSIÇÕES RELATIVAS A DESPESAS COM PESSOAL</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20</w:t>
      </w:r>
      <w:r w:rsidRPr="00D819F3">
        <w:rPr>
          <w:sz w:val="24"/>
          <w:szCs w:val="24"/>
        </w:rPr>
        <w:t xml:space="preserve"> – O Executivo e o Legislativo Municipal, mediante lei autorizativa, poderão em 2015, criar cargos e funções, alterar a estrutura de carreiras, corrigir ou aumentar a remuneração dos servidores, conceder vantagens, admitir pessoal aprovado em concurso público ou em caráter temporário na forma da lei, observados os limites e as regras da LRF (Artigo 169, parágrafo 1º, II da Constituição Federal).</w:t>
      </w:r>
    </w:p>
    <w:p w:rsidR="007421C1" w:rsidRPr="00D819F3" w:rsidRDefault="007421C1" w:rsidP="007421C1">
      <w:pPr>
        <w:jc w:val="both"/>
        <w:rPr>
          <w:b/>
          <w:sz w:val="24"/>
          <w:szCs w:val="24"/>
        </w:rPr>
      </w:pPr>
    </w:p>
    <w:p w:rsidR="007421C1" w:rsidRPr="00D819F3" w:rsidRDefault="007421C1" w:rsidP="007421C1">
      <w:pPr>
        <w:ind w:firstLine="708"/>
        <w:jc w:val="both"/>
        <w:rPr>
          <w:sz w:val="24"/>
          <w:szCs w:val="24"/>
        </w:rPr>
      </w:pPr>
      <w:r w:rsidRPr="00D819F3">
        <w:rPr>
          <w:b/>
          <w:sz w:val="24"/>
          <w:szCs w:val="24"/>
        </w:rPr>
        <w:t>Parágrafo único</w:t>
      </w:r>
      <w:r w:rsidRPr="00D819F3">
        <w:rPr>
          <w:sz w:val="24"/>
          <w:szCs w:val="24"/>
        </w:rPr>
        <w:t xml:space="preserve"> – No caso do Poder Legislativo, deverão ser obedecidos adicionalmente, os limites fixados nos artigos 29 e 29-A da Constituição Federal.</w:t>
      </w:r>
    </w:p>
    <w:p w:rsidR="007421C1" w:rsidRPr="00D819F3" w:rsidRDefault="007421C1" w:rsidP="007421C1">
      <w:pPr>
        <w:ind w:firstLine="708"/>
        <w:jc w:val="both"/>
        <w:rPr>
          <w:sz w:val="24"/>
          <w:szCs w:val="24"/>
        </w:rPr>
      </w:pPr>
    </w:p>
    <w:p w:rsidR="007421C1" w:rsidRPr="00D819F3" w:rsidRDefault="007421C1" w:rsidP="007421C1">
      <w:pPr>
        <w:jc w:val="both"/>
        <w:rPr>
          <w:sz w:val="24"/>
          <w:szCs w:val="24"/>
        </w:rPr>
      </w:pPr>
      <w:r w:rsidRPr="00D819F3">
        <w:rPr>
          <w:b/>
          <w:sz w:val="24"/>
          <w:szCs w:val="24"/>
        </w:rPr>
        <w:t>Art. 21</w:t>
      </w:r>
      <w:r w:rsidRPr="00D819F3">
        <w:rPr>
          <w:sz w:val="24"/>
          <w:szCs w:val="24"/>
        </w:rPr>
        <w:t xml:space="preserve"> – Nos casos de necessidade temporária, de excepcional interesse público, devidamente justificado pela autoridade competente, a Administração Municipal poderá autorizar a realização de horas extras pelos servidores, quando as despesas com pessoal excederem a 95% do limite estabelecido no Art. 20, III da LRF (Art. 22, § único, V da LRF).</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22 –</w:t>
      </w:r>
      <w:r w:rsidRPr="00D819F3">
        <w:rPr>
          <w:sz w:val="24"/>
          <w:szCs w:val="24"/>
        </w:rPr>
        <w:t xml:space="preserve"> O Executivo Municipal adotará as seguintes medidas para reduzir as despesas com pessoal caso elas ultrapassem os limites estabelecidos na LRF (Art. 19 e 20 da LRF):</w:t>
      </w:r>
    </w:p>
    <w:p w:rsidR="007421C1" w:rsidRPr="00D819F3" w:rsidRDefault="007421C1" w:rsidP="007421C1">
      <w:pPr>
        <w:jc w:val="both"/>
        <w:rPr>
          <w:sz w:val="24"/>
          <w:szCs w:val="24"/>
        </w:rPr>
      </w:pPr>
      <w:r w:rsidRPr="00D819F3">
        <w:rPr>
          <w:b/>
          <w:sz w:val="24"/>
          <w:szCs w:val="24"/>
        </w:rPr>
        <w:tab/>
        <w:t>I</w:t>
      </w:r>
      <w:r w:rsidRPr="00D819F3">
        <w:rPr>
          <w:sz w:val="24"/>
          <w:szCs w:val="24"/>
        </w:rPr>
        <w:t xml:space="preserve"> – eliminação de vantagens concedidas a servidores;</w:t>
      </w:r>
    </w:p>
    <w:p w:rsidR="007421C1" w:rsidRPr="00D819F3" w:rsidRDefault="007421C1" w:rsidP="007421C1">
      <w:pPr>
        <w:jc w:val="both"/>
        <w:rPr>
          <w:sz w:val="24"/>
          <w:szCs w:val="24"/>
        </w:rPr>
      </w:pPr>
      <w:r w:rsidRPr="00D819F3">
        <w:rPr>
          <w:sz w:val="24"/>
          <w:szCs w:val="24"/>
        </w:rPr>
        <w:tab/>
      </w:r>
      <w:r w:rsidRPr="00D819F3">
        <w:rPr>
          <w:b/>
          <w:sz w:val="24"/>
          <w:szCs w:val="24"/>
        </w:rPr>
        <w:t>II –</w:t>
      </w:r>
      <w:r w:rsidRPr="00D819F3">
        <w:rPr>
          <w:sz w:val="24"/>
          <w:szCs w:val="24"/>
        </w:rPr>
        <w:t xml:space="preserve"> eliminação das despesas com horas extras.</w:t>
      </w:r>
    </w:p>
    <w:p w:rsidR="007421C1" w:rsidRPr="00D819F3" w:rsidRDefault="007421C1" w:rsidP="007421C1">
      <w:pPr>
        <w:jc w:val="both"/>
        <w:rPr>
          <w:sz w:val="24"/>
          <w:szCs w:val="24"/>
        </w:rPr>
      </w:pPr>
      <w:r w:rsidRPr="00D819F3">
        <w:rPr>
          <w:sz w:val="24"/>
          <w:szCs w:val="24"/>
        </w:rPr>
        <w:tab/>
      </w:r>
      <w:r w:rsidRPr="00D819F3">
        <w:rPr>
          <w:b/>
          <w:sz w:val="24"/>
          <w:szCs w:val="24"/>
        </w:rPr>
        <w:t>III</w:t>
      </w:r>
      <w:r w:rsidRPr="00D819F3">
        <w:rPr>
          <w:sz w:val="24"/>
          <w:szCs w:val="24"/>
        </w:rPr>
        <w:t xml:space="preserve"> – exoneração de servidores ocupantes de cargo em comissão;</w:t>
      </w:r>
    </w:p>
    <w:p w:rsidR="007421C1" w:rsidRPr="00D819F3" w:rsidRDefault="007421C1" w:rsidP="007421C1">
      <w:pPr>
        <w:jc w:val="both"/>
        <w:rPr>
          <w:sz w:val="24"/>
          <w:szCs w:val="24"/>
        </w:rPr>
      </w:pPr>
      <w:r w:rsidRPr="00D819F3">
        <w:rPr>
          <w:sz w:val="24"/>
          <w:szCs w:val="24"/>
        </w:rPr>
        <w:tab/>
      </w:r>
      <w:r w:rsidRPr="00D819F3">
        <w:rPr>
          <w:b/>
          <w:sz w:val="24"/>
          <w:szCs w:val="24"/>
        </w:rPr>
        <w:t>IV</w:t>
      </w:r>
      <w:r w:rsidRPr="00D819F3">
        <w:rPr>
          <w:sz w:val="24"/>
          <w:szCs w:val="24"/>
        </w:rPr>
        <w:t xml:space="preserve"> – demissão de servidores admitidos em caráter temporário.</w:t>
      </w:r>
    </w:p>
    <w:p w:rsidR="007421C1" w:rsidRPr="00D819F3" w:rsidRDefault="007421C1" w:rsidP="007421C1">
      <w:pPr>
        <w:jc w:val="both"/>
        <w:rPr>
          <w:b/>
          <w:sz w:val="24"/>
          <w:szCs w:val="24"/>
        </w:rPr>
      </w:pPr>
    </w:p>
    <w:p w:rsidR="007421C1" w:rsidRPr="00D819F3" w:rsidRDefault="007421C1" w:rsidP="007421C1">
      <w:pPr>
        <w:rPr>
          <w:sz w:val="24"/>
          <w:szCs w:val="24"/>
        </w:rPr>
      </w:pPr>
      <w:r w:rsidRPr="00D819F3">
        <w:rPr>
          <w:b/>
          <w:sz w:val="24"/>
          <w:szCs w:val="24"/>
        </w:rPr>
        <w:t>CAPÍTULO VI</w:t>
      </w:r>
    </w:p>
    <w:p w:rsidR="007421C1" w:rsidRPr="00D819F3" w:rsidRDefault="007421C1" w:rsidP="007421C1">
      <w:pPr>
        <w:pStyle w:val="Ttulo1"/>
        <w:rPr>
          <w:sz w:val="24"/>
        </w:rPr>
      </w:pPr>
      <w:r w:rsidRPr="00D819F3">
        <w:rPr>
          <w:sz w:val="24"/>
        </w:rPr>
        <w:t>DAS DISPOSIÇÕES SOBRE ALTERAÇÃO DA LEGISLAÇÃO TRIBUTÁRIA</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23</w:t>
      </w:r>
      <w:r w:rsidRPr="00D819F3">
        <w:rPr>
          <w:sz w:val="24"/>
          <w:szCs w:val="24"/>
        </w:rPr>
        <w:t xml:space="preserve"> – O Executivo Municipal, autorizado em lei, poderá conceder ou ampliar benefício fiscal de natureza tributária com vistas a estimular o crescimento econômico, a geração de emprego e renda, ou beneficiar contribuintes integrantes de classes menos favorecidas, devendo esses benefícios ser considerados nos cálculos   do    orçamento  da receita e serem objeto de estudos do seu impacto orçamentário e financeiro no exercício em que iniciar sua vigência e nos dois subseqüentes (Art. 14  da LRF).</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24</w:t>
      </w:r>
      <w:r w:rsidRPr="00D819F3">
        <w:rPr>
          <w:sz w:val="24"/>
          <w:szCs w:val="24"/>
        </w:rPr>
        <w:t>– Os tributos lançados e não arrecadados, inscritos em dívida ativa, cujos custos para cobrança sejam superiores ao crédito tributário, poderão ser cancelados, mediante autorização em lei, não se constituindo como renúncia de receita para efeito do disposto no Art. 14 da Lei de Responsabilidade Fiscal (Art. 14, § 3º, da LRF).</w:t>
      </w:r>
    </w:p>
    <w:p w:rsidR="007421C1" w:rsidRPr="00D819F3" w:rsidRDefault="007421C1" w:rsidP="007421C1">
      <w:pPr>
        <w:jc w:val="both"/>
        <w:rPr>
          <w:sz w:val="24"/>
          <w:szCs w:val="24"/>
        </w:rPr>
      </w:pPr>
    </w:p>
    <w:p w:rsidR="007421C1" w:rsidRPr="00D819F3" w:rsidRDefault="007421C1" w:rsidP="007421C1">
      <w:pPr>
        <w:jc w:val="both"/>
        <w:rPr>
          <w:sz w:val="24"/>
          <w:szCs w:val="24"/>
          <w:lang w:val="en-US"/>
        </w:rPr>
      </w:pPr>
      <w:r w:rsidRPr="00D819F3">
        <w:rPr>
          <w:b/>
          <w:sz w:val="24"/>
          <w:szCs w:val="24"/>
        </w:rPr>
        <w:t>Art. 25</w:t>
      </w:r>
      <w:r w:rsidRPr="00D819F3">
        <w:rPr>
          <w:sz w:val="24"/>
          <w:szCs w:val="24"/>
        </w:rPr>
        <w:t xml:space="preserve"> – O ato que conceder ou ampliar incentivo, isenção ou benefício de natureza tributária ou financeira constante do Orçamento da Receita, somente entrará em vigor após adoção de medidas de compensação, seja por aumento da receita ou mediante cancelamento, pelo mesmo período de despesas de valor equivalente. </w:t>
      </w:r>
      <w:r w:rsidRPr="00D819F3">
        <w:rPr>
          <w:sz w:val="24"/>
          <w:szCs w:val="24"/>
          <w:lang w:val="en-US"/>
        </w:rPr>
        <w:t>(Art. 14, § 2º, da LRF).</w:t>
      </w:r>
    </w:p>
    <w:p w:rsidR="007421C1" w:rsidRDefault="007421C1" w:rsidP="007421C1">
      <w:pPr>
        <w:rPr>
          <w:b/>
          <w:sz w:val="24"/>
          <w:szCs w:val="24"/>
        </w:rPr>
      </w:pPr>
    </w:p>
    <w:p w:rsidR="007421C1" w:rsidRPr="00D819F3" w:rsidRDefault="007421C1" w:rsidP="007421C1">
      <w:pPr>
        <w:rPr>
          <w:b/>
          <w:sz w:val="24"/>
          <w:szCs w:val="24"/>
        </w:rPr>
      </w:pPr>
      <w:r w:rsidRPr="00D819F3">
        <w:rPr>
          <w:b/>
          <w:sz w:val="24"/>
          <w:szCs w:val="24"/>
        </w:rPr>
        <w:t>CAPÍTULO VII</w:t>
      </w:r>
    </w:p>
    <w:p w:rsidR="007421C1" w:rsidRPr="00D819F3" w:rsidRDefault="007421C1" w:rsidP="007421C1">
      <w:pPr>
        <w:pStyle w:val="Ttulo1"/>
        <w:rPr>
          <w:sz w:val="24"/>
        </w:rPr>
      </w:pPr>
      <w:r w:rsidRPr="00D819F3">
        <w:rPr>
          <w:sz w:val="24"/>
        </w:rPr>
        <w:t>DAS DISPOSIÇÕES GERAIS E FINAIS</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26</w:t>
      </w:r>
      <w:r w:rsidRPr="00D819F3">
        <w:rPr>
          <w:sz w:val="24"/>
          <w:szCs w:val="24"/>
        </w:rPr>
        <w:t xml:space="preserve"> – O Executivo Municipal enviará a proposta orçamentária à Câmara Municipal no prazo estabelecido na Lei Orgânica do Município, que a apreciará e a devolverá para sanção até o dia 15/12/2014.</w:t>
      </w:r>
    </w:p>
    <w:p w:rsidR="007421C1" w:rsidRPr="00D819F3" w:rsidRDefault="007421C1" w:rsidP="007421C1">
      <w:pPr>
        <w:jc w:val="both"/>
        <w:rPr>
          <w:b/>
          <w:sz w:val="24"/>
          <w:szCs w:val="24"/>
        </w:rPr>
      </w:pPr>
    </w:p>
    <w:p w:rsidR="007421C1" w:rsidRPr="00D819F3" w:rsidRDefault="007421C1" w:rsidP="007421C1">
      <w:pPr>
        <w:ind w:firstLine="708"/>
        <w:jc w:val="both"/>
        <w:rPr>
          <w:sz w:val="24"/>
          <w:szCs w:val="24"/>
        </w:rPr>
      </w:pPr>
      <w:r w:rsidRPr="00D819F3">
        <w:rPr>
          <w:b/>
          <w:sz w:val="24"/>
          <w:szCs w:val="24"/>
        </w:rPr>
        <w:t>§ 1º –</w:t>
      </w:r>
      <w:r w:rsidRPr="00D819F3">
        <w:rPr>
          <w:sz w:val="24"/>
          <w:szCs w:val="24"/>
        </w:rPr>
        <w:t xml:space="preserve"> A Câmara Municipal não entrará em recesso enquanto não cumprir o disposto no “caput” deste artigo.</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sz w:val="24"/>
          <w:szCs w:val="24"/>
        </w:rPr>
        <w:tab/>
      </w:r>
      <w:r w:rsidRPr="00D819F3">
        <w:rPr>
          <w:b/>
          <w:sz w:val="24"/>
          <w:szCs w:val="24"/>
        </w:rPr>
        <w:t>§ 2º</w:t>
      </w:r>
      <w:r w:rsidRPr="00D819F3">
        <w:rPr>
          <w:sz w:val="24"/>
          <w:szCs w:val="24"/>
        </w:rPr>
        <w:t xml:space="preserve"> - Se a Lei Orçamentária anual não for encaminhado à sanção até o início do exercício financeiro de 2015, fica o Executivo Municipal autorizado a executar em cada mês, até 1/12 das dotações da proposta orçamentária encaminhada ao Poder Legislativo.</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27</w:t>
      </w:r>
      <w:r w:rsidRPr="00D819F3">
        <w:rPr>
          <w:sz w:val="24"/>
          <w:szCs w:val="24"/>
        </w:rPr>
        <w:t xml:space="preserve"> – Serão consideradas legais as despesas com multas e juros pelo eventual atraso no pagamento de compromissos assumidos, motivado por insuficiência de tesouraria.</w:t>
      </w:r>
    </w:p>
    <w:p w:rsidR="007421C1" w:rsidRPr="00D819F3" w:rsidRDefault="007421C1" w:rsidP="007421C1">
      <w:pPr>
        <w:jc w:val="both"/>
        <w:rPr>
          <w:sz w:val="24"/>
          <w:szCs w:val="24"/>
        </w:rPr>
      </w:pPr>
    </w:p>
    <w:p w:rsidR="007421C1" w:rsidRPr="00D819F3" w:rsidRDefault="007421C1" w:rsidP="007421C1">
      <w:pPr>
        <w:jc w:val="both"/>
        <w:rPr>
          <w:sz w:val="24"/>
          <w:szCs w:val="24"/>
        </w:rPr>
      </w:pPr>
      <w:r w:rsidRPr="00D819F3">
        <w:rPr>
          <w:b/>
          <w:sz w:val="24"/>
          <w:szCs w:val="24"/>
        </w:rPr>
        <w:t>Art. 28 –</w:t>
      </w:r>
      <w:r w:rsidRPr="00D819F3">
        <w:rPr>
          <w:sz w:val="24"/>
          <w:szCs w:val="24"/>
        </w:rPr>
        <w:t xml:space="preserve"> O Executivo Municipal está autorizado a assinar convênios com o Governo Federal e Estadual através de seus órgãos da administração direta ou indireta para realização de obras ou serviços de competência ou não do Município.</w:t>
      </w:r>
    </w:p>
    <w:p w:rsidR="007421C1" w:rsidRPr="00D819F3" w:rsidRDefault="007421C1" w:rsidP="007421C1">
      <w:pPr>
        <w:jc w:val="both"/>
        <w:rPr>
          <w:sz w:val="24"/>
          <w:szCs w:val="24"/>
        </w:rPr>
      </w:pPr>
    </w:p>
    <w:p w:rsidR="007421C1" w:rsidRPr="00D819F3" w:rsidRDefault="007421C1" w:rsidP="007421C1">
      <w:pPr>
        <w:jc w:val="both"/>
        <w:outlineLvl w:val="0"/>
        <w:rPr>
          <w:sz w:val="24"/>
          <w:szCs w:val="24"/>
        </w:rPr>
      </w:pPr>
      <w:r w:rsidRPr="00D819F3">
        <w:rPr>
          <w:b/>
          <w:sz w:val="24"/>
          <w:szCs w:val="24"/>
        </w:rPr>
        <w:t>Art. 29</w:t>
      </w:r>
      <w:r w:rsidRPr="00D819F3">
        <w:rPr>
          <w:sz w:val="24"/>
          <w:szCs w:val="24"/>
        </w:rPr>
        <w:t>– Esta lei entrará em vigor na data de sua publicação.</w:t>
      </w:r>
    </w:p>
    <w:p w:rsidR="00F635EC" w:rsidRPr="00B57457" w:rsidRDefault="00F635EC" w:rsidP="00A14C15">
      <w:pPr>
        <w:contextualSpacing/>
        <w:jc w:val="both"/>
        <w:rPr>
          <w:sz w:val="24"/>
          <w:szCs w:val="24"/>
        </w:rPr>
      </w:pPr>
    </w:p>
    <w:p w:rsidR="00157A24" w:rsidRPr="00B57457" w:rsidRDefault="00157A24" w:rsidP="00B95DC8">
      <w:pPr>
        <w:contextualSpacing/>
        <w:jc w:val="both"/>
        <w:rPr>
          <w:sz w:val="24"/>
          <w:szCs w:val="24"/>
        </w:rPr>
      </w:pPr>
    </w:p>
    <w:p w:rsidR="00670AFC" w:rsidRPr="00B57457" w:rsidRDefault="00C627F5" w:rsidP="00B95DC8">
      <w:pPr>
        <w:contextualSpacing/>
        <w:jc w:val="both"/>
        <w:rPr>
          <w:sz w:val="24"/>
          <w:szCs w:val="24"/>
        </w:rPr>
      </w:pPr>
      <w:r w:rsidRPr="00B57457">
        <w:rPr>
          <w:sz w:val="24"/>
          <w:szCs w:val="24"/>
        </w:rPr>
        <w:t>Gabinete do Prefeito Municipal</w:t>
      </w:r>
      <w:r w:rsidR="00BA30D0" w:rsidRPr="00B57457">
        <w:rPr>
          <w:sz w:val="24"/>
          <w:szCs w:val="24"/>
        </w:rPr>
        <w:t xml:space="preserve"> de Flor do Sertão, ao</w:t>
      </w:r>
      <w:r w:rsidR="00F9147C" w:rsidRPr="00B57457">
        <w:rPr>
          <w:sz w:val="24"/>
          <w:szCs w:val="24"/>
        </w:rPr>
        <w:t>s</w:t>
      </w:r>
      <w:r w:rsidR="00670AFC" w:rsidRPr="00B57457">
        <w:rPr>
          <w:sz w:val="24"/>
          <w:szCs w:val="24"/>
        </w:rPr>
        <w:t xml:space="preserve"> </w:t>
      </w:r>
      <w:r w:rsidR="001C36E1">
        <w:rPr>
          <w:sz w:val="24"/>
          <w:szCs w:val="24"/>
        </w:rPr>
        <w:t>06</w:t>
      </w:r>
      <w:r w:rsidR="00B95DC8" w:rsidRPr="00B57457">
        <w:rPr>
          <w:sz w:val="24"/>
          <w:szCs w:val="24"/>
        </w:rPr>
        <w:t xml:space="preserve"> </w:t>
      </w:r>
      <w:r w:rsidR="000546EC" w:rsidRPr="00B57457">
        <w:rPr>
          <w:sz w:val="24"/>
          <w:szCs w:val="24"/>
        </w:rPr>
        <w:t>dia</w:t>
      </w:r>
      <w:r w:rsidR="00A823FC" w:rsidRPr="00B57457">
        <w:rPr>
          <w:sz w:val="24"/>
          <w:szCs w:val="24"/>
        </w:rPr>
        <w:t>s</w:t>
      </w:r>
      <w:r w:rsidR="000546EC" w:rsidRPr="00B57457">
        <w:rPr>
          <w:sz w:val="24"/>
          <w:szCs w:val="24"/>
        </w:rPr>
        <w:t xml:space="preserve"> do mês de </w:t>
      </w:r>
      <w:r w:rsidR="001C36E1">
        <w:rPr>
          <w:sz w:val="24"/>
          <w:szCs w:val="24"/>
        </w:rPr>
        <w:t>Novem</w:t>
      </w:r>
      <w:r w:rsidR="00B57457">
        <w:rPr>
          <w:sz w:val="24"/>
          <w:szCs w:val="24"/>
        </w:rPr>
        <w:t>b</w:t>
      </w:r>
      <w:r w:rsidR="00C6342D" w:rsidRPr="00B57457">
        <w:rPr>
          <w:sz w:val="24"/>
          <w:szCs w:val="24"/>
        </w:rPr>
        <w:t>ro</w:t>
      </w:r>
      <w:r w:rsidR="00670AFC" w:rsidRPr="00B57457">
        <w:rPr>
          <w:sz w:val="24"/>
          <w:szCs w:val="24"/>
        </w:rPr>
        <w:t xml:space="preserve"> de 20</w:t>
      </w:r>
      <w:r w:rsidRPr="00B57457">
        <w:rPr>
          <w:sz w:val="24"/>
          <w:szCs w:val="24"/>
        </w:rPr>
        <w:t>1</w:t>
      </w:r>
      <w:r w:rsidR="00D40142" w:rsidRPr="00B57457">
        <w:rPr>
          <w:sz w:val="24"/>
          <w:szCs w:val="24"/>
        </w:rPr>
        <w:t>4</w:t>
      </w:r>
      <w:r w:rsidR="00670AFC" w:rsidRPr="00B57457">
        <w:rPr>
          <w:sz w:val="24"/>
          <w:szCs w:val="24"/>
        </w:rPr>
        <w:t>.</w:t>
      </w:r>
    </w:p>
    <w:p w:rsidR="00DC50B9" w:rsidRPr="00B57457" w:rsidRDefault="00DC50B9" w:rsidP="00670AFC">
      <w:pPr>
        <w:jc w:val="both"/>
        <w:rPr>
          <w:b/>
          <w:sz w:val="24"/>
          <w:szCs w:val="24"/>
        </w:rPr>
      </w:pPr>
    </w:p>
    <w:p w:rsidR="00F635EC" w:rsidRPr="00B57457" w:rsidRDefault="00F635EC" w:rsidP="00670AFC">
      <w:pPr>
        <w:jc w:val="both"/>
        <w:rPr>
          <w:b/>
          <w:sz w:val="24"/>
          <w:szCs w:val="24"/>
        </w:rPr>
      </w:pPr>
    </w:p>
    <w:p w:rsidR="00481D97" w:rsidRPr="00B57457" w:rsidRDefault="00481D97" w:rsidP="00670AFC">
      <w:pPr>
        <w:jc w:val="both"/>
        <w:rPr>
          <w:b/>
          <w:sz w:val="24"/>
          <w:szCs w:val="24"/>
        </w:rPr>
      </w:pPr>
    </w:p>
    <w:p w:rsidR="00670AFC" w:rsidRPr="00B57457" w:rsidRDefault="00670AFC" w:rsidP="00670AFC">
      <w:pPr>
        <w:ind w:left="709" w:firstLine="4077"/>
        <w:jc w:val="both"/>
        <w:rPr>
          <w:sz w:val="24"/>
          <w:szCs w:val="24"/>
        </w:rPr>
      </w:pPr>
      <w:r w:rsidRPr="00B57457">
        <w:rPr>
          <w:b/>
          <w:sz w:val="24"/>
          <w:szCs w:val="24"/>
        </w:rPr>
        <w:t>ROGERIO PERIN</w:t>
      </w:r>
      <w:r w:rsidRPr="00B57457">
        <w:rPr>
          <w:b/>
          <w:sz w:val="24"/>
          <w:szCs w:val="24"/>
        </w:rPr>
        <w:tab/>
        <w:t xml:space="preserve">                                                            </w:t>
      </w:r>
      <w:r w:rsidR="00C64F4E" w:rsidRPr="00B57457">
        <w:rPr>
          <w:b/>
          <w:sz w:val="24"/>
          <w:szCs w:val="24"/>
        </w:rPr>
        <w:tab/>
      </w:r>
      <w:r w:rsidRPr="00B57457">
        <w:rPr>
          <w:b/>
          <w:sz w:val="24"/>
          <w:szCs w:val="24"/>
        </w:rPr>
        <w:tab/>
      </w:r>
      <w:r w:rsidRPr="00B57457">
        <w:rPr>
          <w:b/>
          <w:sz w:val="24"/>
          <w:szCs w:val="24"/>
        </w:rPr>
        <w:tab/>
      </w:r>
      <w:r w:rsidRPr="00B57457">
        <w:rPr>
          <w:b/>
          <w:sz w:val="24"/>
          <w:szCs w:val="24"/>
        </w:rPr>
        <w:tab/>
      </w:r>
      <w:r w:rsidRPr="00B57457">
        <w:rPr>
          <w:b/>
          <w:sz w:val="24"/>
          <w:szCs w:val="24"/>
        </w:rPr>
        <w:tab/>
      </w:r>
      <w:r w:rsidRPr="00B57457">
        <w:rPr>
          <w:sz w:val="24"/>
          <w:szCs w:val="24"/>
        </w:rPr>
        <w:t xml:space="preserve">         Prefeito Municipal</w:t>
      </w:r>
    </w:p>
    <w:p w:rsidR="00DC50B9" w:rsidRPr="00B57457" w:rsidRDefault="00DC50B9" w:rsidP="00670AFC">
      <w:pPr>
        <w:jc w:val="both"/>
        <w:rPr>
          <w:sz w:val="24"/>
          <w:szCs w:val="24"/>
        </w:rPr>
      </w:pPr>
    </w:p>
    <w:p w:rsidR="00670AFC" w:rsidRPr="00B57457" w:rsidRDefault="00670AFC" w:rsidP="00670AFC">
      <w:pPr>
        <w:jc w:val="both"/>
        <w:rPr>
          <w:sz w:val="24"/>
          <w:szCs w:val="24"/>
        </w:rPr>
      </w:pPr>
      <w:r w:rsidRPr="00B57457">
        <w:rPr>
          <w:sz w:val="24"/>
          <w:szCs w:val="24"/>
        </w:rPr>
        <w:t>Registrada e publicada</w:t>
      </w:r>
    </w:p>
    <w:p w:rsidR="00670AFC" w:rsidRPr="00B57457" w:rsidRDefault="00670AFC" w:rsidP="00670AFC">
      <w:pPr>
        <w:jc w:val="both"/>
        <w:rPr>
          <w:sz w:val="24"/>
          <w:szCs w:val="24"/>
        </w:rPr>
      </w:pPr>
      <w:r w:rsidRPr="00B57457">
        <w:rPr>
          <w:sz w:val="24"/>
          <w:szCs w:val="24"/>
        </w:rPr>
        <w:t>Na data Supra.</w:t>
      </w:r>
    </w:p>
    <w:p w:rsidR="00F635EC" w:rsidRPr="00B57457" w:rsidRDefault="00F635EC" w:rsidP="00670AFC">
      <w:pPr>
        <w:jc w:val="both"/>
        <w:rPr>
          <w:sz w:val="24"/>
          <w:szCs w:val="24"/>
        </w:rPr>
      </w:pPr>
    </w:p>
    <w:p w:rsidR="00AE0100" w:rsidRPr="00B57457" w:rsidRDefault="00AE0100" w:rsidP="00670AFC">
      <w:pPr>
        <w:jc w:val="both"/>
        <w:rPr>
          <w:sz w:val="24"/>
          <w:szCs w:val="24"/>
        </w:rPr>
      </w:pPr>
    </w:p>
    <w:p w:rsidR="00670AFC" w:rsidRPr="00B57457" w:rsidRDefault="00670AFC" w:rsidP="00515ACE">
      <w:pPr>
        <w:rPr>
          <w:b/>
          <w:sz w:val="24"/>
          <w:szCs w:val="24"/>
        </w:rPr>
      </w:pPr>
      <w:r w:rsidRPr="00B57457">
        <w:rPr>
          <w:b/>
          <w:sz w:val="24"/>
          <w:szCs w:val="24"/>
        </w:rPr>
        <w:t>LEANDRO NEUHAUS</w:t>
      </w:r>
    </w:p>
    <w:p w:rsidR="002F6F4F" w:rsidRPr="00B57457" w:rsidRDefault="00670AFC" w:rsidP="001D3621">
      <w:pPr>
        <w:rPr>
          <w:sz w:val="24"/>
          <w:szCs w:val="24"/>
        </w:rPr>
      </w:pPr>
      <w:r w:rsidRPr="00B57457">
        <w:rPr>
          <w:sz w:val="24"/>
          <w:szCs w:val="24"/>
        </w:rPr>
        <w:t>Secretário da Administração</w:t>
      </w:r>
    </w:p>
    <w:sectPr w:rsidR="002F6F4F" w:rsidRPr="00B57457" w:rsidSect="002F6F4F">
      <w:pgSz w:w="11906" w:h="16838"/>
      <w:pgMar w:top="1702" w:right="1133"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6D" w:rsidRDefault="00FA3A6D" w:rsidP="00A55B14">
      <w:r>
        <w:separator/>
      </w:r>
    </w:p>
  </w:endnote>
  <w:endnote w:type="continuationSeparator" w:id="0">
    <w:p w:rsidR="00FA3A6D" w:rsidRDefault="00FA3A6D" w:rsidP="00A55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sual">
    <w:altName w:val="Bookman Old Style"/>
    <w:charset w:val="00"/>
    <w:family w:val="script"/>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6D" w:rsidRDefault="00FA3A6D" w:rsidP="00A55B14">
      <w:r>
        <w:separator/>
      </w:r>
    </w:p>
  </w:footnote>
  <w:footnote w:type="continuationSeparator" w:id="0">
    <w:p w:rsidR="00FA3A6D" w:rsidRDefault="00FA3A6D" w:rsidP="00A55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BE0A2C"/>
    <w:lvl w:ilvl="0">
      <w:numFmt w:val="bullet"/>
      <w:lvlText w:val="*"/>
      <w:lvlJc w:val="left"/>
    </w:lvl>
  </w:abstractNum>
  <w:abstractNum w:abstractNumId="1">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982752B"/>
    <w:multiLevelType w:val="singleLevel"/>
    <w:tmpl w:val="05667A6A"/>
    <w:lvl w:ilvl="0">
      <w:start w:val="1"/>
      <w:numFmt w:val="lowerLetter"/>
      <w:lvlText w:val="%1)"/>
      <w:legacy w:legacy="1" w:legacySpace="0" w:legacyIndent="0"/>
      <w:lvlJc w:val="left"/>
      <w:rPr>
        <w:rFonts w:ascii="Calibri" w:hAnsi="Calibri" w:cs="Times New Roman" w:hint="default"/>
        <w:color w:val="000000"/>
      </w:rPr>
    </w:lvl>
  </w:abstractNum>
  <w:abstractNum w:abstractNumId="3">
    <w:nsid w:val="2D240558"/>
    <w:multiLevelType w:val="hybridMultilevel"/>
    <w:tmpl w:val="3DDC78D8"/>
    <w:lvl w:ilvl="0" w:tplc="BBE006A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48855BB6"/>
    <w:multiLevelType w:val="hybridMultilevel"/>
    <w:tmpl w:val="27681B5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4BE674D6"/>
    <w:multiLevelType w:val="singleLevel"/>
    <w:tmpl w:val="25D0F050"/>
    <w:lvl w:ilvl="0">
      <w:start w:val="2"/>
      <w:numFmt w:val="lowerLetter"/>
      <w:lvlText w:val="%1)"/>
      <w:legacy w:legacy="1" w:legacySpace="0" w:legacyIndent="0"/>
      <w:lvlJc w:val="left"/>
      <w:rPr>
        <w:rFonts w:ascii="Times New Roman" w:hAnsi="Times New Roman" w:cs="Times New Roman" w:hint="default"/>
        <w:color w:val="000000"/>
      </w:rPr>
    </w:lvl>
  </w:abstractNum>
  <w:abstractNum w:abstractNumId="6">
    <w:nsid w:val="52EA342A"/>
    <w:multiLevelType w:val="hybridMultilevel"/>
    <w:tmpl w:val="DC7072C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565667"/>
    <w:multiLevelType w:val="hybridMultilevel"/>
    <w:tmpl w:val="C5805E02"/>
    <w:lvl w:ilvl="0" w:tplc="2E362598">
      <w:start w:val="1"/>
      <w:numFmt w:val="upperRoman"/>
      <w:lvlText w:val="%1-"/>
      <w:lvlJc w:val="left"/>
      <w:pPr>
        <w:tabs>
          <w:tab w:val="num" w:pos="780"/>
        </w:tabs>
        <w:ind w:left="780" w:hanging="72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8">
    <w:nsid w:val="58C367AE"/>
    <w:multiLevelType w:val="hybridMultilevel"/>
    <w:tmpl w:val="06BCA1A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9A43D64"/>
    <w:multiLevelType w:val="singleLevel"/>
    <w:tmpl w:val="DCC8875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0">
    <w:nsid w:val="6EFA4904"/>
    <w:multiLevelType w:val="singleLevel"/>
    <w:tmpl w:val="B360FF30"/>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11">
    <w:nsid w:val="7A84635F"/>
    <w:multiLevelType w:val="hybridMultilevel"/>
    <w:tmpl w:val="7060B0FA"/>
    <w:lvl w:ilvl="0" w:tplc="3FF8767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E247E2E"/>
    <w:multiLevelType w:val="hybridMultilevel"/>
    <w:tmpl w:val="DCE0123C"/>
    <w:lvl w:ilvl="0" w:tplc="72606DF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1723" w:hanging="283"/>
        </w:pPr>
        <w:rPr>
          <w:rFonts w:ascii="Wingdings" w:hAnsi="Wingdings" w:hint="default"/>
          <w:b w:val="0"/>
          <w:i w:val="0"/>
          <w:sz w:val="24"/>
          <w:u w:val="none"/>
        </w:rPr>
      </w:lvl>
    </w:lvlOverride>
  </w:num>
  <w:num w:numId="3">
    <w:abstractNumId w:val="6"/>
  </w:num>
  <w:num w:numId="4">
    <w:abstractNumId w:val="5"/>
  </w:num>
  <w:num w:numId="5">
    <w:abstractNumId w:val="10"/>
  </w:num>
  <w:num w:numId="6">
    <w:abstractNumId w:val="9"/>
  </w:num>
  <w:num w:numId="7">
    <w:abstractNumId w:val="2"/>
  </w:num>
  <w:num w:numId="8">
    <w:abstractNumId w:val="12"/>
  </w:num>
  <w:num w:numId="9">
    <w:abstractNumId w:val="11"/>
  </w:num>
  <w:num w:numId="10">
    <w:abstractNumId w:val="7"/>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43203A"/>
    <w:rsid w:val="00001103"/>
    <w:rsid w:val="00005F9E"/>
    <w:rsid w:val="00047BB5"/>
    <w:rsid w:val="00053B5C"/>
    <w:rsid w:val="000546EC"/>
    <w:rsid w:val="000547AD"/>
    <w:rsid w:val="0009613C"/>
    <w:rsid w:val="000A335F"/>
    <w:rsid w:val="000B3299"/>
    <w:rsid w:val="000D0BEA"/>
    <w:rsid w:val="000E571F"/>
    <w:rsid w:val="0010105A"/>
    <w:rsid w:val="00123C48"/>
    <w:rsid w:val="00147C21"/>
    <w:rsid w:val="001523FE"/>
    <w:rsid w:val="00152A23"/>
    <w:rsid w:val="00154663"/>
    <w:rsid w:val="00157A24"/>
    <w:rsid w:val="00194E86"/>
    <w:rsid w:val="001A4645"/>
    <w:rsid w:val="001B15D1"/>
    <w:rsid w:val="001B5352"/>
    <w:rsid w:val="001B79F3"/>
    <w:rsid w:val="001C36E1"/>
    <w:rsid w:val="001C5DA8"/>
    <w:rsid w:val="001D3621"/>
    <w:rsid w:val="00206BB4"/>
    <w:rsid w:val="00213D9C"/>
    <w:rsid w:val="00220A9E"/>
    <w:rsid w:val="00237C2A"/>
    <w:rsid w:val="00263C93"/>
    <w:rsid w:val="00265BB9"/>
    <w:rsid w:val="00273AAE"/>
    <w:rsid w:val="0027443A"/>
    <w:rsid w:val="00274737"/>
    <w:rsid w:val="002A341E"/>
    <w:rsid w:val="002B6669"/>
    <w:rsid w:val="002F6F4F"/>
    <w:rsid w:val="00302A2E"/>
    <w:rsid w:val="0030373A"/>
    <w:rsid w:val="00304C74"/>
    <w:rsid w:val="00321C8A"/>
    <w:rsid w:val="00324BEC"/>
    <w:rsid w:val="00335534"/>
    <w:rsid w:val="00345B1A"/>
    <w:rsid w:val="00381055"/>
    <w:rsid w:val="00381CC1"/>
    <w:rsid w:val="00383DD8"/>
    <w:rsid w:val="00384ADA"/>
    <w:rsid w:val="003B7C20"/>
    <w:rsid w:val="003E19CF"/>
    <w:rsid w:val="003E2E61"/>
    <w:rsid w:val="00417E71"/>
    <w:rsid w:val="0043203A"/>
    <w:rsid w:val="004327CC"/>
    <w:rsid w:val="00481D97"/>
    <w:rsid w:val="004979A5"/>
    <w:rsid w:val="004A0057"/>
    <w:rsid w:val="004A3C7D"/>
    <w:rsid w:val="004B4CAA"/>
    <w:rsid w:val="004B66F7"/>
    <w:rsid w:val="004C35F0"/>
    <w:rsid w:val="004D205A"/>
    <w:rsid w:val="004D2344"/>
    <w:rsid w:val="00515ACE"/>
    <w:rsid w:val="00531D90"/>
    <w:rsid w:val="00552EF3"/>
    <w:rsid w:val="00587F82"/>
    <w:rsid w:val="0059032C"/>
    <w:rsid w:val="005E707F"/>
    <w:rsid w:val="005F4C59"/>
    <w:rsid w:val="006032F6"/>
    <w:rsid w:val="00610339"/>
    <w:rsid w:val="0066504C"/>
    <w:rsid w:val="00666A4F"/>
    <w:rsid w:val="00670AFC"/>
    <w:rsid w:val="0067736C"/>
    <w:rsid w:val="00685BA5"/>
    <w:rsid w:val="006B3173"/>
    <w:rsid w:val="006C6C07"/>
    <w:rsid w:val="006F5C4B"/>
    <w:rsid w:val="00732606"/>
    <w:rsid w:val="00736B0A"/>
    <w:rsid w:val="00737B8C"/>
    <w:rsid w:val="007421C1"/>
    <w:rsid w:val="00771C8D"/>
    <w:rsid w:val="007775A1"/>
    <w:rsid w:val="00796F16"/>
    <w:rsid w:val="007A66FC"/>
    <w:rsid w:val="007B069D"/>
    <w:rsid w:val="007D2EAB"/>
    <w:rsid w:val="007E3C47"/>
    <w:rsid w:val="00804AFD"/>
    <w:rsid w:val="00817E8E"/>
    <w:rsid w:val="008404AB"/>
    <w:rsid w:val="00845544"/>
    <w:rsid w:val="008614BD"/>
    <w:rsid w:val="008822D3"/>
    <w:rsid w:val="008859D7"/>
    <w:rsid w:val="0089261C"/>
    <w:rsid w:val="008A0AF6"/>
    <w:rsid w:val="008B0A03"/>
    <w:rsid w:val="008B717C"/>
    <w:rsid w:val="008D546C"/>
    <w:rsid w:val="008F124A"/>
    <w:rsid w:val="008F5BDF"/>
    <w:rsid w:val="00901D2D"/>
    <w:rsid w:val="0091249E"/>
    <w:rsid w:val="009139FB"/>
    <w:rsid w:val="00924EC4"/>
    <w:rsid w:val="0092596E"/>
    <w:rsid w:val="009352D1"/>
    <w:rsid w:val="00954B7A"/>
    <w:rsid w:val="00982505"/>
    <w:rsid w:val="00A14C15"/>
    <w:rsid w:val="00A55B14"/>
    <w:rsid w:val="00A823FC"/>
    <w:rsid w:val="00A83E83"/>
    <w:rsid w:val="00A919DD"/>
    <w:rsid w:val="00A95DB5"/>
    <w:rsid w:val="00AB14DD"/>
    <w:rsid w:val="00AB4659"/>
    <w:rsid w:val="00AC3030"/>
    <w:rsid w:val="00AE0100"/>
    <w:rsid w:val="00AE7145"/>
    <w:rsid w:val="00AF3FD9"/>
    <w:rsid w:val="00B26F1D"/>
    <w:rsid w:val="00B3106F"/>
    <w:rsid w:val="00B54C1E"/>
    <w:rsid w:val="00B57457"/>
    <w:rsid w:val="00B70EC6"/>
    <w:rsid w:val="00B866DB"/>
    <w:rsid w:val="00B95DC8"/>
    <w:rsid w:val="00BA30D0"/>
    <w:rsid w:val="00BA4862"/>
    <w:rsid w:val="00BB617D"/>
    <w:rsid w:val="00BC7D43"/>
    <w:rsid w:val="00BD07F9"/>
    <w:rsid w:val="00BD35D9"/>
    <w:rsid w:val="00BD4AAB"/>
    <w:rsid w:val="00BE3AFE"/>
    <w:rsid w:val="00BE736C"/>
    <w:rsid w:val="00BF6765"/>
    <w:rsid w:val="00C0638B"/>
    <w:rsid w:val="00C07919"/>
    <w:rsid w:val="00C2615D"/>
    <w:rsid w:val="00C34195"/>
    <w:rsid w:val="00C627F5"/>
    <w:rsid w:val="00C6342D"/>
    <w:rsid w:val="00C64F4E"/>
    <w:rsid w:val="00C959CA"/>
    <w:rsid w:val="00CB339C"/>
    <w:rsid w:val="00CB6666"/>
    <w:rsid w:val="00CF7D40"/>
    <w:rsid w:val="00D209D9"/>
    <w:rsid w:val="00D2674E"/>
    <w:rsid w:val="00D33F6E"/>
    <w:rsid w:val="00D40142"/>
    <w:rsid w:val="00D73C0F"/>
    <w:rsid w:val="00DA0741"/>
    <w:rsid w:val="00DB5906"/>
    <w:rsid w:val="00DC0600"/>
    <w:rsid w:val="00DC50B9"/>
    <w:rsid w:val="00DF16A3"/>
    <w:rsid w:val="00E00D0C"/>
    <w:rsid w:val="00E05303"/>
    <w:rsid w:val="00E05EF7"/>
    <w:rsid w:val="00E06D22"/>
    <w:rsid w:val="00E24F2C"/>
    <w:rsid w:val="00E55669"/>
    <w:rsid w:val="00E670E5"/>
    <w:rsid w:val="00E8436F"/>
    <w:rsid w:val="00EB5D92"/>
    <w:rsid w:val="00ED3829"/>
    <w:rsid w:val="00EE6204"/>
    <w:rsid w:val="00EF0133"/>
    <w:rsid w:val="00EF2483"/>
    <w:rsid w:val="00EF7A6D"/>
    <w:rsid w:val="00F001C3"/>
    <w:rsid w:val="00F22536"/>
    <w:rsid w:val="00F24452"/>
    <w:rsid w:val="00F26D58"/>
    <w:rsid w:val="00F635EC"/>
    <w:rsid w:val="00F64CF2"/>
    <w:rsid w:val="00F85609"/>
    <w:rsid w:val="00F9147C"/>
    <w:rsid w:val="00F92504"/>
    <w:rsid w:val="00FA3A6D"/>
    <w:rsid w:val="00FC63C7"/>
    <w:rsid w:val="00FD005A"/>
    <w:rsid w:val="00FF4B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AFC"/>
  </w:style>
  <w:style w:type="paragraph" w:styleId="Ttulo1">
    <w:name w:val="heading 1"/>
    <w:basedOn w:val="Normal"/>
    <w:next w:val="Normal"/>
    <w:link w:val="Ttulo1Char"/>
    <w:qFormat/>
    <w:rsid w:val="00345B1A"/>
    <w:pPr>
      <w:keepNext/>
      <w:spacing w:before="240"/>
      <w:outlineLvl w:val="0"/>
    </w:pPr>
    <w:rPr>
      <w:rFonts w:ascii="Arial" w:hAnsi="Arial"/>
      <w:b/>
      <w:sz w:val="22"/>
      <w:szCs w:val="24"/>
    </w:rPr>
  </w:style>
  <w:style w:type="paragraph" w:styleId="Ttulo2">
    <w:name w:val="heading 2"/>
    <w:basedOn w:val="Normal"/>
    <w:next w:val="Normal"/>
    <w:link w:val="Ttulo2Char"/>
    <w:qFormat/>
    <w:rsid w:val="00345B1A"/>
    <w:pPr>
      <w:keepNext/>
      <w:outlineLvl w:val="1"/>
    </w:pPr>
    <w:rPr>
      <w:rFonts w:ascii="Arial" w:hAnsi="Arial"/>
      <w:b/>
      <w:caps/>
      <w:sz w:val="28"/>
      <w:szCs w:val="24"/>
    </w:rPr>
  </w:style>
  <w:style w:type="paragraph" w:styleId="Ttulo3">
    <w:name w:val="heading 3"/>
    <w:basedOn w:val="Normal"/>
    <w:next w:val="Normal"/>
    <w:link w:val="Ttulo3Char"/>
    <w:qFormat/>
    <w:rsid w:val="00345B1A"/>
    <w:pPr>
      <w:keepNext/>
      <w:outlineLvl w:val="2"/>
    </w:pPr>
    <w:rPr>
      <w:b/>
      <w:sz w:val="24"/>
      <w:szCs w:val="24"/>
    </w:rPr>
  </w:style>
  <w:style w:type="paragraph" w:styleId="Ttulo4">
    <w:name w:val="heading 4"/>
    <w:basedOn w:val="Normal"/>
    <w:next w:val="Normal"/>
    <w:link w:val="Ttulo4Char"/>
    <w:qFormat/>
    <w:rsid w:val="00345B1A"/>
    <w:pPr>
      <w:keepNext/>
      <w:tabs>
        <w:tab w:val="left" w:pos="1418"/>
      </w:tabs>
      <w:spacing w:line="240" w:lineRule="exact"/>
      <w:outlineLvl w:val="3"/>
    </w:pPr>
    <w:rPr>
      <w:caps/>
      <w:sz w:val="24"/>
    </w:rPr>
  </w:style>
  <w:style w:type="paragraph" w:styleId="Ttulo5">
    <w:name w:val="heading 5"/>
    <w:basedOn w:val="Normal"/>
    <w:next w:val="Normal"/>
    <w:link w:val="Ttulo5Char"/>
    <w:qFormat/>
    <w:rsid w:val="00345B1A"/>
    <w:pPr>
      <w:keepNext/>
      <w:tabs>
        <w:tab w:val="num" w:pos="3600"/>
      </w:tabs>
      <w:suppressAutoHyphens/>
      <w:ind w:left="3600" w:hanging="360"/>
      <w:outlineLvl w:val="4"/>
    </w:pPr>
    <w:rPr>
      <w:b/>
      <w:sz w:val="24"/>
      <w:lang w:eastAsia="ar-SA"/>
    </w:rPr>
  </w:style>
  <w:style w:type="paragraph" w:styleId="Ttulo6">
    <w:name w:val="heading 6"/>
    <w:basedOn w:val="Normal"/>
    <w:next w:val="Normal"/>
    <w:link w:val="Ttulo6Char"/>
    <w:qFormat/>
    <w:rsid w:val="00345B1A"/>
    <w:pPr>
      <w:keepNext/>
      <w:outlineLvl w:val="5"/>
    </w:pPr>
    <w:rPr>
      <w:b/>
      <w:sz w:val="24"/>
      <w:szCs w:val="24"/>
    </w:rPr>
  </w:style>
  <w:style w:type="paragraph" w:styleId="Ttulo7">
    <w:name w:val="heading 7"/>
    <w:basedOn w:val="Normal"/>
    <w:next w:val="Normal"/>
    <w:link w:val="Ttulo7Char"/>
    <w:qFormat/>
    <w:rsid w:val="00345B1A"/>
    <w:pPr>
      <w:keepNext/>
      <w:outlineLvl w:val="6"/>
    </w:pPr>
    <w:rPr>
      <w:rFonts w:ascii="Arial" w:hAnsi="Arial"/>
      <w:b/>
      <w:szCs w:val="24"/>
    </w:rPr>
  </w:style>
  <w:style w:type="paragraph" w:styleId="Ttulo8">
    <w:name w:val="heading 8"/>
    <w:basedOn w:val="Normal"/>
    <w:next w:val="Normal"/>
    <w:link w:val="Ttulo8Char"/>
    <w:semiHidden/>
    <w:unhideWhenUsed/>
    <w:qFormat/>
    <w:rsid w:val="00417E71"/>
    <w:pPr>
      <w:spacing w:before="240" w:after="60"/>
      <w:outlineLvl w:val="7"/>
    </w:pPr>
    <w:rPr>
      <w:rFonts w:ascii="Calibri" w:hAnsi="Calibri"/>
      <w:i/>
      <w:iCs/>
      <w:sz w:val="24"/>
      <w:szCs w:val="24"/>
    </w:rPr>
  </w:style>
  <w:style w:type="paragraph" w:styleId="Ttulo9">
    <w:name w:val="heading 9"/>
    <w:basedOn w:val="Normal"/>
    <w:next w:val="Normal"/>
    <w:link w:val="Ttulo9Char"/>
    <w:semiHidden/>
    <w:unhideWhenUsed/>
    <w:qFormat/>
    <w:rsid w:val="00417E71"/>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semiHidden/>
    <w:rsid w:val="00670AFC"/>
    <w:pPr>
      <w:ind w:left="1985" w:right="49"/>
      <w:jc w:val="both"/>
    </w:pPr>
    <w:rPr>
      <w:rFonts w:ascii="Lucida Casual" w:hAnsi="Lucida Casual"/>
      <w:b/>
      <w:bCs/>
      <w:sz w:val="24"/>
      <w:szCs w:val="24"/>
    </w:rPr>
  </w:style>
  <w:style w:type="paragraph" w:styleId="TextosemFormatao">
    <w:name w:val="Plain Text"/>
    <w:basedOn w:val="Normal"/>
    <w:link w:val="TextosemFormataoChar"/>
    <w:rsid w:val="00670AFC"/>
    <w:rPr>
      <w:rFonts w:ascii="Courier New" w:hAnsi="Courier New" w:cs="Courier New"/>
    </w:rPr>
  </w:style>
  <w:style w:type="paragraph" w:styleId="Corpodetexto">
    <w:name w:val="Body Text"/>
    <w:basedOn w:val="Normal"/>
    <w:link w:val="CorpodetextoChar"/>
    <w:uiPriority w:val="99"/>
    <w:rsid w:val="00194E86"/>
    <w:pPr>
      <w:jc w:val="both"/>
    </w:pPr>
    <w:rPr>
      <w:sz w:val="28"/>
    </w:rPr>
  </w:style>
  <w:style w:type="character" w:customStyle="1" w:styleId="CorpodetextoChar">
    <w:name w:val="Corpo de texto Char"/>
    <w:link w:val="Corpodetexto"/>
    <w:uiPriority w:val="99"/>
    <w:rsid w:val="00194E86"/>
    <w:rPr>
      <w:sz w:val="28"/>
    </w:rPr>
  </w:style>
  <w:style w:type="paragraph" w:styleId="Recuodecorpodetexto2">
    <w:name w:val="Body Text Indent 2"/>
    <w:basedOn w:val="Normal"/>
    <w:link w:val="Recuodecorpodetexto2Char"/>
    <w:rsid w:val="00345B1A"/>
    <w:pPr>
      <w:spacing w:after="120" w:line="480" w:lineRule="auto"/>
      <w:ind w:left="283"/>
    </w:pPr>
  </w:style>
  <w:style w:type="character" w:customStyle="1" w:styleId="Recuodecorpodetexto2Char">
    <w:name w:val="Recuo de corpo de texto 2 Char"/>
    <w:basedOn w:val="Fontepargpadro"/>
    <w:link w:val="Recuodecorpodetexto2"/>
    <w:rsid w:val="00345B1A"/>
  </w:style>
  <w:style w:type="character" w:customStyle="1" w:styleId="Ttulo1Char">
    <w:name w:val="Título 1 Char"/>
    <w:basedOn w:val="Fontepargpadro"/>
    <w:link w:val="Ttulo1"/>
    <w:rsid w:val="00345B1A"/>
    <w:rPr>
      <w:rFonts w:ascii="Arial" w:hAnsi="Arial"/>
      <w:b/>
      <w:sz w:val="22"/>
      <w:szCs w:val="24"/>
    </w:rPr>
  </w:style>
  <w:style w:type="character" w:customStyle="1" w:styleId="Ttulo2Char">
    <w:name w:val="Título 2 Char"/>
    <w:basedOn w:val="Fontepargpadro"/>
    <w:link w:val="Ttulo2"/>
    <w:rsid w:val="00345B1A"/>
    <w:rPr>
      <w:rFonts w:ascii="Arial" w:hAnsi="Arial"/>
      <w:b/>
      <w:caps/>
      <w:sz w:val="28"/>
      <w:szCs w:val="24"/>
    </w:rPr>
  </w:style>
  <w:style w:type="character" w:customStyle="1" w:styleId="Ttulo3Char">
    <w:name w:val="Título 3 Char"/>
    <w:basedOn w:val="Fontepargpadro"/>
    <w:link w:val="Ttulo3"/>
    <w:rsid w:val="00345B1A"/>
    <w:rPr>
      <w:b/>
      <w:sz w:val="24"/>
      <w:szCs w:val="24"/>
    </w:rPr>
  </w:style>
  <w:style w:type="character" w:customStyle="1" w:styleId="Ttulo4Char">
    <w:name w:val="Título 4 Char"/>
    <w:basedOn w:val="Fontepargpadro"/>
    <w:link w:val="Ttulo4"/>
    <w:rsid w:val="00345B1A"/>
    <w:rPr>
      <w:caps/>
      <w:sz w:val="24"/>
    </w:rPr>
  </w:style>
  <w:style w:type="character" w:customStyle="1" w:styleId="Ttulo5Char">
    <w:name w:val="Título 5 Char"/>
    <w:basedOn w:val="Fontepargpadro"/>
    <w:link w:val="Ttulo5"/>
    <w:rsid w:val="00345B1A"/>
    <w:rPr>
      <w:b/>
      <w:sz w:val="24"/>
      <w:lang w:eastAsia="ar-SA"/>
    </w:rPr>
  </w:style>
  <w:style w:type="character" w:customStyle="1" w:styleId="Ttulo6Char">
    <w:name w:val="Título 6 Char"/>
    <w:basedOn w:val="Fontepargpadro"/>
    <w:link w:val="Ttulo6"/>
    <w:rsid w:val="00345B1A"/>
    <w:rPr>
      <w:b/>
      <w:sz w:val="24"/>
      <w:szCs w:val="24"/>
    </w:rPr>
  </w:style>
  <w:style w:type="character" w:customStyle="1" w:styleId="Ttulo7Char">
    <w:name w:val="Título 7 Char"/>
    <w:basedOn w:val="Fontepargpadro"/>
    <w:link w:val="Ttulo7"/>
    <w:rsid w:val="00345B1A"/>
    <w:rPr>
      <w:rFonts w:ascii="Arial" w:hAnsi="Arial"/>
      <w:b/>
      <w:szCs w:val="24"/>
    </w:rPr>
  </w:style>
  <w:style w:type="paragraph" w:styleId="Ttulo">
    <w:name w:val="Title"/>
    <w:basedOn w:val="Normal"/>
    <w:link w:val="TtuloChar"/>
    <w:qFormat/>
    <w:rsid w:val="00345B1A"/>
    <w:pPr>
      <w:spacing w:before="5280" w:after="240"/>
    </w:pPr>
    <w:rPr>
      <w:rFonts w:ascii="Courier New" w:hAnsi="Courier New" w:cs="Courier New"/>
      <w:b/>
      <w:spacing w:val="70"/>
      <w:sz w:val="24"/>
      <w:szCs w:val="24"/>
    </w:rPr>
  </w:style>
  <w:style w:type="character" w:customStyle="1" w:styleId="TtuloChar">
    <w:name w:val="Título Char"/>
    <w:basedOn w:val="Fontepargpadro"/>
    <w:link w:val="Ttulo"/>
    <w:rsid w:val="00345B1A"/>
    <w:rPr>
      <w:rFonts w:ascii="Courier New" w:hAnsi="Courier New" w:cs="Courier New"/>
      <w:b/>
      <w:spacing w:val="70"/>
      <w:sz w:val="24"/>
      <w:szCs w:val="24"/>
    </w:rPr>
  </w:style>
  <w:style w:type="character" w:styleId="Nmerodepgina">
    <w:name w:val="page number"/>
    <w:basedOn w:val="Fontepargpadro"/>
    <w:rsid w:val="00345B1A"/>
  </w:style>
  <w:style w:type="paragraph" w:styleId="Cabealho">
    <w:name w:val="header"/>
    <w:basedOn w:val="Normal"/>
    <w:link w:val="CabealhoChar"/>
    <w:rsid w:val="00345B1A"/>
    <w:pPr>
      <w:tabs>
        <w:tab w:val="center" w:pos="4252"/>
        <w:tab w:val="right" w:pos="8504"/>
      </w:tabs>
    </w:pPr>
    <w:rPr>
      <w:sz w:val="24"/>
      <w:szCs w:val="24"/>
    </w:rPr>
  </w:style>
  <w:style w:type="character" w:customStyle="1" w:styleId="CabealhoChar">
    <w:name w:val="Cabeçalho Char"/>
    <w:basedOn w:val="Fontepargpadro"/>
    <w:link w:val="Cabealho"/>
    <w:rsid w:val="00345B1A"/>
    <w:rPr>
      <w:sz w:val="24"/>
      <w:szCs w:val="24"/>
    </w:rPr>
  </w:style>
  <w:style w:type="paragraph" w:styleId="Rodap">
    <w:name w:val="footer"/>
    <w:basedOn w:val="Normal"/>
    <w:link w:val="RodapChar"/>
    <w:uiPriority w:val="99"/>
    <w:rsid w:val="00345B1A"/>
    <w:pPr>
      <w:tabs>
        <w:tab w:val="center" w:pos="4252"/>
        <w:tab w:val="right" w:pos="8504"/>
      </w:tabs>
    </w:pPr>
    <w:rPr>
      <w:sz w:val="24"/>
      <w:szCs w:val="24"/>
    </w:rPr>
  </w:style>
  <w:style w:type="character" w:customStyle="1" w:styleId="RodapChar">
    <w:name w:val="Rodapé Char"/>
    <w:basedOn w:val="Fontepargpadro"/>
    <w:link w:val="Rodap"/>
    <w:uiPriority w:val="99"/>
    <w:rsid w:val="00345B1A"/>
    <w:rPr>
      <w:sz w:val="24"/>
      <w:szCs w:val="24"/>
    </w:rPr>
  </w:style>
  <w:style w:type="paragraph" w:styleId="Textodecomentrio">
    <w:name w:val="annotation text"/>
    <w:basedOn w:val="Normal"/>
    <w:link w:val="TextodecomentrioChar"/>
    <w:rsid w:val="00345B1A"/>
  </w:style>
  <w:style w:type="character" w:customStyle="1" w:styleId="TextodecomentrioChar">
    <w:name w:val="Texto de comentário Char"/>
    <w:basedOn w:val="Fontepargpadro"/>
    <w:link w:val="Textodecomentrio"/>
    <w:rsid w:val="00345B1A"/>
  </w:style>
  <w:style w:type="character" w:styleId="Nmerodelinha">
    <w:name w:val="line number"/>
    <w:basedOn w:val="Fontepargpadro"/>
    <w:rsid w:val="00345B1A"/>
  </w:style>
  <w:style w:type="paragraph" w:styleId="Corpodetexto2">
    <w:name w:val="Body Text 2"/>
    <w:basedOn w:val="Normal"/>
    <w:link w:val="Corpodetexto2Char"/>
    <w:rsid w:val="00345B1A"/>
    <w:pPr>
      <w:spacing w:before="120"/>
      <w:jc w:val="both"/>
    </w:pPr>
    <w:rPr>
      <w:rFonts w:ascii="Arial" w:hAnsi="Arial"/>
      <w:color w:val="0000FF"/>
      <w:sz w:val="22"/>
      <w:szCs w:val="24"/>
    </w:rPr>
  </w:style>
  <w:style w:type="character" w:customStyle="1" w:styleId="Corpodetexto2Char">
    <w:name w:val="Corpo de texto 2 Char"/>
    <w:basedOn w:val="Fontepargpadro"/>
    <w:link w:val="Corpodetexto2"/>
    <w:rsid w:val="00345B1A"/>
    <w:rPr>
      <w:rFonts w:ascii="Arial" w:hAnsi="Arial"/>
      <w:color w:val="0000FF"/>
      <w:sz w:val="22"/>
      <w:szCs w:val="24"/>
    </w:rPr>
  </w:style>
  <w:style w:type="paragraph" w:styleId="Corpodetexto3">
    <w:name w:val="Body Text 3"/>
    <w:basedOn w:val="Normal"/>
    <w:link w:val="Corpodetexto3Char"/>
    <w:rsid w:val="00345B1A"/>
    <w:pPr>
      <w:keepNext/>
      <w:spacing w:before="120"/>
      <w:jc w:val="both"/>
    </w:pPr>
    <w:rPr>
      <w:rFonts w:ascii="Arial" w:hAnsi="Arial"/>
      <w:b/>
      <w:sz w:val="22"/>
    </w:rPr>
  </w:style>
  <w:style w:type="character" w:customStyle="1" w:styleId="Corpodetexto3Char">
    <w:name w:val="Corpo de texto 3 Char"/>
    <w:basedOn w:val="Fontepargpadro"/>
    <w:link w:val="Corpodetexto3"/>
    <w:rsid w:val="00345B1A"/>
    <w:rPr>
      <w:rFonts w:ascii="Arial" w:hAnsi="Arial"/>
      <w:b/>
      <w:sz w:val="22"/>
    </w:rPr>
  </w:style>
  <w:style w:type="paragraph" w:styleId="Textodebalo">
    <w:name w:val="Balloon Text"/>
    <w:basedOn w:val="Normal"/>
    <w:link w:val="TextodebaloChar"/>
    <w:rsid w:val="00345B1A"/>
    <w:rPr>
      <w:rFonts w:ascii="Tahoma" w:hAnsi="Tahoma" w:cs="Tahoma"/>
      <w:sz w:val="16"/>
      <w:szCs w:val="16"/>
    </w:rPr>
  </w:style>
  <w:style w:type="character" w:customStyle="1" w:styleId="TextodebaloChar">
    <w:name w:val="Texto de balão Char"/>
    <w:basedOn w:val="Fontepargpadro"/>
    <w:link w:val="Textodebalo"/>
    <w:rsid w:val="00345B1A"/>
    <w:rPr>
      <w:rFonts w:ascii="Tahoma" w:hAnsi="Tahoma" w:cs="Tahoma"/>
      <w:sz w:val="16"/>
      <w:szCs w:val="16"/>
    </w:rPr>
  </w:style>
  <w:style w:type="character" w:styleId="Refdecomentrio">
    <w:name w:val="annotation reference"/>
    <w:rsid w:val="00345B1A"/>
    <w:rPr>
      <w:sz w:val="16"/>
      <w:szCs w:val="16"/>
    </w:rPr>
  </w:style>
  <w:style w:type="paragraph" w:styleId="Assuntodocomentrio">
    <w:name w:val="annotation subject"/>
    <w:basedOn w:val="Textodecomentrio"/>
    <w:next w:val="Textodecomentrio"/>
    <w:link w:val="AssuntodocomentrioChar"/>
    <w:rsid w:val="00345B1A"/>
    <w:rPr>
      <w:b/>
      <w:bCs/>
    </w:rPr>
  </w:style>
  <w:style w:type="character" w:customStyle="1" w:styleId="AssuntodocomentrioChar">
    <w:name w:val="Assunto do comentário Char"/>
    <w:basedOn w:val="TextodecomentrioChar"/>
    <w:link w:val="Assuntodocomentrio"/>
    <w:rsid w:val="00345B1A"/>
    <w:rPr>
      <w:b/>
      <w:bCs/>
    </w:rPr>
  </w:style>
  <w:style w:type="paragraph" w:customStyle="1" w:styleId="texto1">
    <w:name w:val="texto1"/>
    <w:basedOn w:val="Normal"/>
    <w:rsid w:val="00345B1A"/>
    <w:pPr>
      <w:spacing w:before="100" w:beforeAutospacing="1" w:after="100" w:afterAutospacing="1"/>
    </w:pPr>
    <w:rPr>
      <w:sz w:val="24"/>
      <w:szCs w:val="24"/>
    </w:rPr>
  </w:style>
  <w:style w:type="character" w:styleId="Hyperlink">
    <w:name w:val="Hyperlink"/>
    <w:rsid w:val="00345B1A"/>
    <w:rPr>
      <w:color w:val="0000FF"/>
      <w:u w:val="single"/>
    </w:rPr>
  </w:style>
  <w:style w:type="table" w:styleId="Tabelacomgrade">
    <w:name w:val="Table Grid"/>
    <w:basedOn w:val="Tabelanormal"/>
    <w:uiPriority w:val="99"/>
    <w:rsid w:val="00345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45B1A"/>
    <w:pPr>
      <w:ind w:left="720"/>
      <w:contextualSpacing/>
    </w:pPr>
    <w:rPr>
      <w:sz w:val="24"/>
      <w:szCs w:val="24"/>
    </w:rPr>
  </w:style>
  <w:style w:type="character" w:customStyle="1" w:styleId="TextosemFormataoChar">
    <w:name w:val="Texto sem Formatação Char"/>
    <w:basedOn w:val="Fontepargpadro"/>
    <w:link w:val="TextosemFormatao"/>
    <w:locked/>
    <w:rsid w:val="001D3621"/>
    <w:rPr>
      <w:rFonts w:ascii="Courier New" w:hAnsi="Courier New" w:cs="Courier New"/>
    </w:rPr>
  </w:style>
  <w:style w:type="character" w:customStyle="1" w:styleId="Ttulo8Char">
    <w:name w:val="Título 8 Char"/>
    <w:basedOn w:val="Fontepargpadro"/>
    <w:link w:val="Ttulo8"/>
    <w:semiHidden/>
    <w:rsid w:val="00417E71"/>
    <w:rPr>
      <w:rFonts w:ascii="Calibri" w:hAnsi="Calibri"/>
      <w:i/>
      <w:iCs/>
      <w:sz w:val="24"/>
      <w:szCs w:val="24"/>
    </w:rPr>
  </w:style>
  <w:style w:type="character" w:customStyle="1" w:styleId="Ttulo9Char">
    <w:name w:val="Título 9 Char"/>
    <w:basedOn w:val="Fontepargpadro"/>
    <w:link w:val="Ttulo9"/>
    <w:semiHidden/>
    <w:rsid w:val="00417E71"/>
    <w:rPr>
      <w:rFonts w:ascii="Cambria" w:hAnsi="Cambria"/>
      <w:sz w:val="22"/>
      <w:szCs w:val="22"/>
    </w:rPr>
  </w:style>
  <w:style w:type="paragraph" w:styleId="Recuodecorpodetexto">
    <w:name w:val="Body Text Indent"/>
    <w:basedOn w:val="Normal"/>
    <w:link w:val="RecuodecorpodetextoChar"/>
    <w:unhideWhenUsed/>
    <w:rsid w:val="00417E71"/>
    <w:pPr>
      <w:spacing w:after="120"/>
      <w:ind w:left="283"/>
    </w:pPr>
  </w:style>
  <w:style w:type="character" w:customStyle="1" w:styleId="RecuodecorpodetextoChar">
    <w:name w:val="Recuo de corpo de texto Char"/>
    <w:basedOn w:val="Fontepargpadro"/>
    <w:link w:val="Recuodecorpodetexto"/>
    <w:rsid w:val="00417E71"/>
  </w:style>
  <w:style w:type="paragraph" w:styleId="Recuodecorpodetexto3">
    <w:name w:val="Body Text Indent 3"/>
    <w:basedOn w:val="Normal"/>
    <w:link w:val="Recuodecorpodetexto3Char"/>
    <w:unhideWhenUsed/>
    <w:rsid w:val="00417E71"/>
    <w:pPr>
      <w:spacing w:after="120"/>
      <w:ind w:left="283"/>
    </w:pPr>
    <w:rPr>
      <w:sz w:val="16"/>
      <w:szCs w:val="16"/>
    </w:rPr>
  </w:style>
  <w:style w:type="character" w:customStyle="1" w:styleId="Recuodecorpodetexto3Char">
    <w:name w:val="Recuo de corpo de texto 3 Char"/>
    <w:basedOn w:val="Fontepargpadro"/>
    <w:link w:val="Recuodecorpodetexto3"/>
    <w:rsid w:val="00417E71"/>
    <w:rPr>
      <w:sz w:val="16"/>
      <w:szCs w:val="16"/>
    </w:rPr>
  </w:style>
  <w:style w:type="paragraph" w:customStyle="1" w:styleId="A373778">
    <w:name w:val="_A373778"/>
    <w:rsid w:val="00417E71"/>
    <w:pPr>
      <w:widowControl w:val="0"/>
      <w:ind w:left="5184"/>
      <w:jc w:val="both"/>
    </w:pPr>
    <w:rPr>
      <w:color w:val="000000"/>
      <w:sz w:val="24"/>
    </w:rPr>
  </w:style>
  <w:style w:type="paragraph" w:customStyle="1" w:styleId="A160278">
    <w:name w:val="_A160278"/>
    <w:rsid w:val="00417E71"/>
    <w:pPr>
      <w:widowControl w:val="0"/>
      <w:ind w:left="144" w:firstLine="2016"/>
      <w:jc w:val="both"/>
    </w:pPr>
    <w:rPr>
      <w:color w:val="000000"/>
      <w:sz w:val="24"/>
    </w:rPr>
  </w:style>
  <w:style w:type="paragraph" w:customStyle="1" w:styleId="ANAutoNmero">
    <w:name w:val="AN Auto Número"/>
    <w:rsid w:val="00417E71"/>
    <w:pPr>
      <w:widowControl w:val="0"/>
      <w:jc w:val="both"/>
    </w:pPr>
    <w:rPr>
      <w:color w:val="000000"/>
      <w:sz w:val="24"/>
    </w:rPr>
  </w:style>
  <w:style w:type="paragraph" w:customStyle="1" w:styleId="AQAutoQuadrado">
    <w:name w:val="AQ Auto Quadrado"/>
    <w:rsid w:val="00417E71"/>
    <w:pPr>
      <w:widowControl w:val="0"/>
      <w:jc w:val="both"/>
    </w:pPr>
    <w:rPr>
      <w:rFonts w:ascii="Arial" w:hAnsi="Arial"/>
      <w:color w:val="000000"/>
    </w:rPr>
  </w:style>
  <w:style w:type="paragraph" w:customStyle="1" w:styleId="A111278">
    <w:name w:val="_A111278"/>
    <w:rsid w:val="00417E71"/>
    <w:pPr>
      <w:widowControl w:val="0"/>
      <w:ind w:left="1584" w:hanging="144"/>
      <w:jc w:val="both"/>
    </w:pPr>
    <w:rPr>
      <w:color w:val="000000"/>
      <w:sz w:val="24"/>
    </w:rPr>
  </w:style>
  <w:style w:type="paragraph" w:customStyle="1" w:styleId="E020978">
    <w:name w:val="_E020978"/>
    <w:rsid w:val="00417E71"/>
    <w:pPr>
      <w:widowControl w:val="0"/>
      <w:ind w:left="1152" w:hanging="1008"/>
    </w:pPr>
    <w:rPr>
      <w:color w:val="000000"/>
      <w:sz w:val="24"/>
    </w:rPr>
  </w:style>
  <w:style w:type="paragraph" w:customStyle="1" w:styleId="A020978">
    <w:name w:val="_A020978"/>
    <w:rsid w:val="00417E71"/>
    <w:pPr>
      <w:widowControl w:val="0"/>
      <w:ind w:left="1152" w:hanging="1008"/>
      <w:jc w:val="both"/>
    </w:pPr>
    <w:rPr>
      <w:color w:val="000000"/>
      <w:sz w:val="24"/>
    </w:rPr>
  </w:style>
  <w:style w:type="paragraph" w:customStyle="1" w:styleId="A011278">
    <w:name w:val="_A011278"/>
    <w:rsid w:val="00417E71"/>
    <w:pPr>
      <w:widowControl w:val="0"/>
      <w:ind w:left="1584" w:hanging="1584"/>
      <w:jc w:val="both"/>
    </w:pPr>
    <w:rPr>
      <w:color w:val="000000"/>
      <w:sz w:val="24"/>
    </w:rPr>
  </w:style>
  <w:style w:type="paragraph" w:styleId="NormalWeb">
    <w:name w:val="Normal (Web)"/>
    <w:basedOn w:val="Normal"/>
    <w:uiPriority w:val="99"/>
    <w:rsid w:val="00417E71"/>
    <w:pPr>
      <w:spacing w:before="100" w:beforeAutospacing="1" w:after="100" w:afterAutospacing="1"/>
    </w:pPr>
    <w:rPr>
      <w:sz w:val="24"/>
      <w:szCs w:val="24"/>
    </w:rPr>
  </w:style>
  <w:style w:type="character" w:customStyle="1" w:styleId="Recuodecorpodetexto2Char1">
    <w:name w:val="Recuo de corpo de texto 2 Char1"/>
    <w:basedOn w:val="Fontepargpadro"/>
    <w:rsid w:val="00417E71"/>
  </w:style>
  <w:style w:type="paragraph" w:customStyle="1" w:styleId="Default">
    <w:name w:val="Default"/>
    <w:rsid w:val="00A919DD"/>
    <w:pPr>
      <w:autoSpaceDE w:val="0"/>
      <w:autoSpaceDN w:val="0"/>
      <w:adjustRightInd w:val="0"/>
    </w:pPr>
    <w:rPr>
      <w:color w:val="000000"/>
      <w:sz w:val="24"/>
      <w:szCs w:val="24"/>
    </w:rPr>
  </w:style>
  <w:style w:type="paragraph" w:styleId="Subttulo">
    <w:name w:val="Subtitle"/>
    <w:basedOn w:val="Normal"/>
    <w:link w:val="SubttuloChar"/>
    <w:qFormat/>
    <w:rsid w:val="00206BB4"/>
    <w:rPr>
      <w:b/>
      <w:bCs/>
      <w:sz w:val="24"/>
      <w:szCs w:val="24"/>
    </w:rPr>
  </w:style>
  <w:style w:type="character" w:customStyle="1" w:styleId="SubttuloChar">
    <w:name w:val="Subtítulo Char"/>
    <w:basedOn w:val="Fontepargpadro"/>
    <w:link w:val="Subttulo"/>
    <w:rsid w:val="00206BB4"/>
    <w:rPr>
      <w:b/>
      <w:bCs/>
      <w:sz w:val="24"/>
      <w:szCs w:val="24"/>
    </w:rPr>
  </w:style>
  <w:style w:type="paragraph" w:customStyle="1" w:styleId="Estilo">
    <w:name w:val="Estilo"/>
    <w:rsid w:val="006B3173"/>
    <w:pPr>
      <w:widowControl w:val="0"/>
      <w:autoSpaceDE w:val="0"/>
      <w:autoSpaceDN w:val="0"/>
      <w:adjustRightInd w:val="0"/>
      <w:jc w:val="lef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856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1974</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K06R01C2009</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Usuario</cp:lastModifiedBy>
  <cp:revision>5</cp:revision>
  <cp:lastPrinted>2014-09-15T14:24:00Z</cp:lastPrinted>
  <dcterms:created xsi:type="dcterms:W3CDTF">2014-11-06T09:36:00Z</dcterms:created>
  <dcterms:modified xsi:type="dcterms:W3CDTF">2014-11-06T09:41:00Z</dcterms:modified>
</cp:coreProperties>
</file>